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00306" w14:textId="6C69F454" w:rsidR="00CC00D3" w:rsidRDefault="3535C152" w:rsidP="0E0A2C08">
      <w:pPr>
        <w:pStyle w:val="Rubrik"/>
      </w:pPr>
      <w:r w:rsidRPr="0E0A2C08">
        <w:t>L</w:t>
      </w:r>
      <w:r w:rsidR="049ABBB6" w:rsidRPr="0E0A2C08">
        <w:t>okala förutsättningar</w:t>
      </w:r>
      <w:r w:rsidR="3EF6D2AC" w:rsidRPr="0E0A2C08">
        <w:t xml:space="preserve"> </w:t>
      </w:r>
      <w:r w:rsidR="60DF65D4" w:rsidRPr="0E0A2C08">
        <w:t>och seriekrav</w:t>
      </w:r>
    </w:p>
    <w:p w14:paraId="7FBD488C" w14:textId="7BF4F973" w:rsidR="00CC00D3" w:rsidRDefault="3AF124C4" w:rsidP="0E0A2C08">
      <w:pPr>
        <w:pStyle w:val="Rubrik"/>
      </w:pPr>
      <w:r w:rsidRPr="0E0A2C08">
        <w:t xml:space="preserve">Gotlands </w:t>
      </w:r>
      <w:r w:rsidR="2BAC2DFE" w:rsidRPr="0E0A2C08">
        <w:t>I</w:t>
      </w:r>
      <w:r w:rsidRPr="0E0A2C08">
        <w:t>nnebandyförbund</w:t>
      </w:r>
      <w:r w:rsidR="3EF6D2AC" w:rsidRPr="0E0A2C08">
        <w:t xml:space="preserve"> 202</w:t>
      </w:r>
      <w:r w:rsidR="5319CFEA" w:rsidRPr="0E0A2C08">
        <w:t>4</w:t>
      </w:r>
      <w:r w:rsidR="3EF6D2AC" w:rsidRPr="0E0A2C08">
        <w:t>/2</w:t>
      </w:r>
      <w:r w:rsidR="30230020" w:rsidRPr="0E0A2C08">
        <w:t>5</w:t>
      </w:r>
    </w:p>
    <w:sdt>
      <w:sdtPr>
        <w:id w:val="1992661903"/>
        <w:docPartObj>
          <w:docPartGallery w:val="Table of Contents"/>
          <w:docPartUnique/>
        </w:docPartObj>
      </w:sdtPr>
      <w:sdtContent>
        <w:p w14:paraId="290717E4" w14:textId="520F2F9E" w:rsidR="00CC00D3" w:rsidRDefault="00000000" w:rsidP="0E0A2C08">
          <w:pPr>
            <w:pStyle w:val="Innehll1"/>
            <w:tabs>
              <w:tab w:val="right" w:leader="dot" w:pos="9015"/>
            </w:tabs>
            <w:rPr>
              <w:rStyle w:val="Hyperlnk"/>
            </w:rPr>
          </w:pPr>
          <w:r>
            <w:fldChar w:fldCharType="begin"/>
          </w:r>
          <w:r>
            <w:instrText>TOC \o \z \u \h</w:instrText>
          </w:r>
          <w:r>
            <w:fldChar w:fldCharType="separate"/>
          </w:r>
          <w:hyperlink w:anchor="_Toc661169048">
            <w:r w:rsidR="0E0A2C08" w:rsidRPr="0E0A2C08">
              <w:rPr>
                <w:rStyle w:val="Hyperlnk"/>
              </w:rPr>
              <w:t>Lokala förutsättningar</w:t>
            </w:r>
            <w:r>
              <w:tab/>
            </w:r>
            <w:r>
              <w:fldChar w:fldCharType="begin"/>
            </w:r>
            <w:r>
              <w:instrText>PAGEREF _Toc661169048 \h</w:instrText>
            </w:r>
            <w:r>
              <w:fldChar w:fldCharType="separate"/>
            </w:r>
            <w:r w:rsidR="0E0A2C08" w:rsidRPr="0E0A2C08">
              <w:rPr>
                <w:rStyle w:val="Hyperlnk"/>
              </w:rPr>
              <w:t>1</w:t>
            </w:r>
            <w:r>
              <w:fldChar w:fldCharType="end"/>
            </w:r>
          </w:hyperlink>
        </w:p>
        <w:p w14:paraId="28B97C40" w14:textId="6E570A66" w:rsidR="00CC00D3" w:rsidRDefault="0E0A2C08" w:rsidP="0E0A2C08">
          <w:pPr>
            <w:pStyle w:val="Innehll2"/>
            <w:tabs>
              <w:tab w:val="right" w:leader="dot" w:pos="9015"/>
            </w:tabs>
            <w:rPr>
              <w:rStyle w:val="Hyperlnk"/>
            </w:rPr>
          </w:pPr>
          <w:hyperlink w:anchor="_Toc1723696531">
            <w:r w:rsidRPr="0E0A2C08">
              <w:rPr>
                <w:rStyle w:val="Hyperlnk"/>
              </w:rPr>
              <w:t>Kapitel 3 Tävlingens genomförande</w:t>
            </w:r>
            <w:r w:rsidR="00000000">
              <w:tab/>
            </w:r>
            <w:r w:rsidR="00000000">
              <w:fldChar w:fldCharType="begin"/>
            </w:r>
            <w:r w:rsidR="00000000">
              <w:instrText>PAGEREF _Toc1723696531 \h</w:instrText>
            </w:r>
            <w:r w:rsidR="00000000">
              <w:fldChar w:fldCharType="separate"/>
            </w:r>
            <w:r w:rsidRPr="0E0A2C08">
              <w:rPr>
                <w:rStyle w:val="Hyperlnk"/>
              </w:rPr>
              <w:t>1</w:t>
            </w:r>
            <w:r w:rsidR="00000000">
              <w:fldChar w:fldCharType="end"/>
            </w:r>
          </w:hyperlink>
        </w:p>
        <w:p w14:paraId="06055721" w14:textId="497E75BB" w:rsidR="00CC00D3" w:rsidRDefault="0E0A2C08" w:rsidP="0E0A2C08">
          <w:pPr>
            <w:pStyle w:val="Innehll3"/>
            <w:tabs>
              <w:tab w:val="right" w:leader="dot" w:pos="9015"/>
            </w:tabs>
            <w:rPr>
              <w:rStyle w:val="Hyperlnk"/>
            </w:rPr>
          </w:pPr>
          <w:hyperlink w:anchor="_Toc969399158">
            <w:r w:rsidRPr="0E0A2C08">
              <w:rPr>
                <w:rStyle w:val="Hyperlnk"/>
              </w:rPr>
              <w:t>§3 Distriktsserier m.m.</w:t>
            </w:r>
            <w:r w:rsidR="00000000">
              <w:tab/>
            </w:r>
            <w:r w:rsidR="00000000">
              <w:fldChar w:fldCharType="begin"/>
            </w:r>
            <w:r w:rsidR="00000000">
              <w:instrText>PAGEREF _Toc969399158 \h</w:instrText>
            </w:r>
            <w:r w:rsidR="00000000">
              <w:fldChar w:fldCharType="separate"/>
            </w:r>
            <w:r w:rsidRPr="0E0A2C08">
              <w:rPr>
                <w:rStyle w:val="Hyperlnk"/>
              </w:rPr>
              <w:t>1</w:t>
            </w:r>
            <w:r w:rsidR="00000000">
              <w:fldChar w:fldCharType="end"/>
            </w:r>
          </w:hyperlink>
        </w:p>
        <w:p w14:paraId="78B45436" w14:textId="56C69CF6" w:rsidR="00CC00D3" w:rsidRDefault="0E0A2C08" w:rsidP="0E0A2C08">
          <w:pPr>
            <w:pStyle w:val="Innehll4"/>
            <w:tabs>
              <w:tab w:val="right" w:leader="dot" w:pos="9015"/>
            </w:tabs>
            <w:rPr>
              <w:rStyle w:val="Hyperlnk"/>
            </w:rPr>
          </w:pPr>
          <w:hyperlink w:anchor="_Toc673409865">
            <w:r w:rsidRPr="0E0A2C08">
              <w:rPr>
                <w:rStyle w:val="Hyperlnk"/>
              </w:rPr>
              <w:t>§3b. Barn- och ungdomsinnebandy</w:t>
            </w:r>
            <w:r w:rsidR="00000000">
              <w:tab/>
            </w:r>
            <w:r w:rsidR="00000000">
              <w:fldChar w:fldCharType="begin"/>
            </w:r>
            <w:r w:rsidR="00000000">
              <w:instrText>PAGEREF _Toc673409865 \h</w:instrText>
            </w:r>
            <w:r w:rsidR="00000000">
              <w:fldChar w:fldCharType="separate"/>
            </w:r>
            <w:r w:rsidRPr="0E0A2C08">
              <w:rPr>
                <w:rStyle w:val="Hyperlnk"/>
              </w:rPr>
              <w:t>1</w:t>
            </w:r>
            <w:r w:rsidR="00000000">
              <w:fldChar w:fldCharType="end"/>
            </w:r>
          </w:hyperlink>
        </w:p>
        <w:p w14:paraId="41B77510" w14:textId="6D6F28F7" w:rsidR="00CC00D3" w:rsidRDefault="0E0A2C08" w:rsidP="0E0A2C08">
          <w:pPr>
            <w:pStyle w:val="Innehll3"/>
            <w:tabs>
              <w:tab w:val="right" w:leader="dot" w:pos="9015"/>
            </w:tabs>
            <w:rPr>
              <w:rStyle w:val="Hyperlnk"/>
            </w:rPr>
          </w:pPr>
          <w:hyperlink w:anchor="_Toc1218565393">
            <w:r w:rsidRPr="0E0A2C08">
              <w:rPr>
                <w:rStyle w:val="Hyperlnk"/>
              </w:rPr>
              <w:t>§9 Anmälan till tävling</w:t>
            </w:r>
            <w:r w:rsidR="00000000">
              <w:tab/>
            </w:r>
            <w:r w:rsidR="00000000">
              <w:fldChar w:fldCharType="begin"/>
            </w:r>
            <w:r w:rsidR="00000000">
              <w:instrText>PAGEREF _Toc1218565393 \h</w:instrText>
            </w:r>
            <w:r w:rsidR="00000000">
              <w:fldChar w:fldCharType="separate"/>
            </w:r>
            <w:r w:rsidRPr="0E0A2C08">
              <w:rPr>
                <w:rStyle w:val="Hyperlnk"/>
              </w:rPr>
              <w:t>1</w:t>
            </w:r>
            <w:r w:rsidR="00000000">
              <w:fldChar w:fldCharType="end"/>
            </w:r>
          </w:hyperlink>
        </w:p>
        <w:p w14:paraId="40724300" w14:textId="08A2526D" w:rsidR="00CC00D3" w:rsidRDefault="0E0A2C08" w:rsidP="0E0A2C08">
          <w:pPr>
            <w:pStyle w:val="Innehll3"/>
            <w:tabs>
              <w:tab w:val="right" w:leader="dot" w:pos="9015"/>
            </w:tabs>
            <w:rPr>
              <w:rStyle w:val="Hyperlnk"/>
            </w:rPr>
          </w:pPr>
          <w:hyperlink w:anchor="_Toc1207475953">
            <w:r w:rsidRPr="0E0A2C08">
              <w:rPr>
                <w:rStyle w:val="Hyperlnk"/>
              </w:rPr>
              <w:t>§14 Matchändring</w:t>
            </w:r>
            <w:r w:rsidR="00000000">
              <w:tab/>
            </w:r>
            <w:r w:rsidR="00000000">
              <w:fldChar w:fldCharType="begin"/>
            </w:r>
            <w:r w:rsidR="00000000">
              <w:instrText>PAGEREF _Toc1207475953 \h</w:instrText>
            </w:r>
            <w:r w:rsidR="00000000">
              <w:fldChar w:fldCharType="separate"/>
            </w:r>
            <w:r w:rsidRPr="0E0A2C08">
              <w:rPr>
                <w:rStyle w:val="Hyperlnk"/>
              </w:rPr>
              <w:t>1</w:t>
            </w:r>
            <w:r w:rsidR="00000000">
              <w:fldChar w:fldCharType="end"/>
            </w:r>
          </w:hyperlink>
        </w:p>
        <w:p w14:paraId="3E8B3AF4" w14:textId="793E2495" w:rsidR="00CC00D3" w:rsidRDefault="0E0A2C08" w:rsidP="0E0A2C08">
          <w:pPr>
            <w:pStyle w:val="Innehll2"/>
            <w:tabs>
              <w:tab w:val="right" w:leader="dot" w:pos="9015"/>
            </w:tabs>
            <w:rPr>
              <w:rStyle w:val="Hyperlnk"/>
            </w:rPr>
          </w:pPr>
          <w:hyperlink w:anchor="_Toc1905334953">
            <w:r w:rsidRPr="0E0A2C08">
              <w:rPr>
                <w:rStyle w:val="Hyperlnk"/>
              </w:rPr>
              <w:t>Kapitel 4 Matchens genomförande</w:t>
            </w:r>
            <w:r w:rsidR="00000000">
              <w:tab/>
            </w:r>
            <w:r w:rsidR="00000000">
              <w:fldChar w:fldCharType="begin"/>
            </w:r>
            <w:r w:rsidR="00000000">
              <w:instrText>PAGEREF _Toc1905334953 \h</w:instrText>
            </w:r>
            <w:r w:rsidR="00000000">
              <w:fldChar w:fldCharType="separate"/>
            </w:r>
            <w:r w:rsidRPr="0E0A2C08">
              <w:rPr>
                <w:rStyle w:val="Hyperlnk"/>
              </w:rPr>
              <w:t>1</w:t>
            </w:r>
            <w:r w:rsidR="00000000">
              <w:fldChar w:fldCharType="end"/>
            </w:r>
          </w:hyperlink>
        </w:p>
        <w:p w14:paraId="1D3D1EC4" w14:textId="20EBD6C6" w:rsidR="00CC00D3" w:rsidRDefault="0E0A2C08" w:rsidP="0E0A2C08">
          <w:pPr>
            <w:pStyle w:val="Innehll3"/>
            <w:tabs>
              <w:tab w:val="right" w:leader="dot" w:pos="9015"/>
            </w:tabs>
            <w:rPr>
              <w:rStyle w:val="Hyperlnk"/>
            </w:rPr>
          </w:pPr>
          <w:hyperlink w:anchor="_Toc1947442586">
            <w:r w:rsidRPr="0E0A2C08">
              <w:rPr>
                <w:rStyle w:val="Hyperlnk"/>
              </w:rPr>
              <w:t>§4 Matchstart</w:t>
            </w:r>
            <w:r w:rsidR="00000000">
              <w:tab/>
            </w:r>
            <w:r w:rsidR="00000000">
              <w:fldChar w:fldCharType="begin"/>
            </w:r>
            <w:r w:rsidR="00000000">
              <w:instrText>PAGEREF _Toc1947442586 \h</w:instrText>
            </w:r>
            <w:r w:rsidR="00000000">
              <w:fldChar w:fldCharType="separate"/>
            </w:r>
            <w:r w:rsidRPr="0E0A2C08">
              <w:rPr>
                <w:rStyle w:val="Hyperlnk"/>
              </w:rPr>
              <w:t>1</w:t>
            </w:r>
            <w:r w:rsidR="00000000">
              <w:fldChar w:fldCharType="end"/>
            </w:r>
          </w:hyperlink>
        </w:p>
        <w:p w14:paraId="298D8EA6" w14:textId="019618B7" w:rsidR="00CC00D3" w:rsidRDefault="0E0A2C08" w:rsidP="0E0A2C08">
          <w:pPr>
            <w:pStyle w:val="Innehll3"/>
            <w:tabs>
              <w:tab w:val="right" w:leader="dot" w:pos="9015"/>
            </w:tabs>
            <w:rPr>
              <w:rStyle w:val="Hyperlnk"/>
            </w:rPr>
          </w:pPr>
          <w:hyperlink w:anchor="_Toc182966943">
            <w:r w:rsidRPr="0E0A2C08">
              <w:rPr>
                <w:rStyle w:val="Hyperlnk"/>
              </w:rPr>
              <w:t>§10 Matchfunktionärer</w:t>
            </w:r>
            <w:r w:rsidR="00000000">
              <w:tab/>
            </w:r>
            <w:r w:rsidR="00000000">
              <w:fldChar w:fldCharType="begin"/>
            </w:r>
            <w:r w:rsidR="00000000">
              <w:instrText>PAGEREF _Toc182966943 \h</w:instrText>
            </w:r>
            <w:r w:rsidR="00000000">
              <w:fldChar w:fldCharType="separate"/>
            </w:r>
            <w:r w:rsidRPr="0E0A2C08">
              <w:rPr>
                <w:rStyle w:val="Hyperlnk"/>
              </w:rPr>
              <w:t>1</w:t>
            </w:r>
            <w:r w:rsidR="00000000">
              <w:fldChar w:fldCharType="end"/>
            </w:r>
          </w:hyperlink>
        </w:p>
        <w:p w14:paraId="0C6FAD0F" w14:textId="3DD0903A" w:rsidR="00CC00D3" w:rsidRDefault="0E0A2C08" w:rsidP="0E0A2C08">
          <w:pPr>
            <w:pStyle w:val="Innehll4"/>
            <w:tabs>
              <w:tab w:val="right" w:leader="dot" w:pos="9015"/>
            </w:tabs>
            <w:rPr>
              <w:rStyle w:val="Hyperlnk"/>
            </w:rPr>
          </w:pPr>
          <w:hyperlink w:anchor="_Toc1879196381">
            <w:r w:rsidRPr="0E0A2C08">
              <w:rPr>
                <w:rStyle w:val="Hyperlnk"/>
              </w:rPr>
              <w:t>§10a. Domare</w:t>
            </w:r>
            <w:r w:rsidR="00000000">
              <w:tab/>
            </w:r>
            <w:r w:rsidR="00000000">
              <w:fldChar w:fldCharType="begin"/>
            </w:r>
            <w:r w:rsidR="00000000">
              <w:instrText>PAGEREF _Toc1879196381 \h</w:instrText>
            </w:r>
            <w:r w:rsidR="00000000">
              <w:fldChar w:fldCharType="separate"/>
            </w:r>
            <w:r w:rsidRPr="0E0A2C08">
              <w:rPr>
                <w:rStyle w:val="Hyperlnk"/>
              </w:rPr>
              <w:t>1</w:t>
            </w:r>
            <w:r w:rsidR="00000000">
              <w:fldChar w:fldCharType="end"/>
            </w:r>
          </w:hyperlink>
        </w:p>
        <w:p w14:paraId="09E018EA" w14:textId="6BDFB40C" w:rsidR="00CC00D3" w:rsidRDefault="0E0A2C08" w:rsidP="0E0A2C08">
          <w:pPr>
            <w:pStyle w:val="Innehll1"/>
            <w:tabs>
              <w:tab w:val="right" w:leader="dot" w:pos="9015"/>
            </w:tabs>
            <w:rPr>
              <w:rStyle w:val="Hyperlnk"/>
            </w:rPr>
          </w:pPr>
          <w:hyperlink w:anchor="_Toc426099866">
            <w:r w:rsidRPr="0E0A2C08">
              <w:rPr>
                <w:rStyle w:val="Hyperlnk"/>
              </w:rPr>
              <w:t>Seriekrav</w:t>
            </w:r>
            <w:r w:rsidR="00000000">
              <w:tab/>
            </w:r>
            <w:r w:rsidR="00000000">
              <w:fldChar w:fldCharType="begin"/>
            </w:r>
            <w:r w:rsidR="00000000">
              <w:instrText>PAGEREF _Toc426099866 \h</w:instrText>
            </w:r>
            <w:r w:rsidR="00000000">
              <w:fldChar w:fldCharType="separate"/>
            </w:r>
            <w:r w:rsidRPr="0E0A2C08">
              <w:rPr>
                <w:rStyle w:val="Hyperlnk"/>
              </w:rPr>
              <w:t>1</w:t>
            </w:r>
            <w:r w:rsidR="00000000">
              <w:fldChar w:fldCharType="end"/>
            </w:r>
          </w:hyperlink>
        </w:p>
        <w:p w14:paraId="311BC745" w14:textId="34A74058" w:rsidR="00CC00D3" w:rsidRDefault="0E0A2C08" w:rsidP="0E0A2C08">
          <w:pPr>
            <w:pStyle w:val="Innehll2"/>
            <w:tabs>
              <w:tab w:val="right" w:leader="dot" w:pos="9015"/>
            </w:tabs>
            <w:rPr>
              <w:rStyle w:val="Hyperlnk"/>
            </w:rPr>
          </w:pPr>
          <w:hyperlink w:anchor="_Toc714093662">
            <w:r w:rsidRPr="0E0A2C08">
              <w:rPr>
                <w:rStyle w:val="Hyperlnk"/>
              </w:rPr>
              <w:t>Bakgrund</w:t>
            </w:r>
            <w:r w:rsidR="00000000">
              <w:tab/>
            </w:r>
            <w:r w:rsidR="00000000">
              <w:fldChar w:fldCharType="begin"/>
            </w:r>
            <w:r w:rsidR="00000000">
              <w:instrText>PAGEREF _Toc714093662 \h</w:instrText>
            </w:r>
            <w:r w:rsidR="00000000">
              <w:fldChar w:fldCharType="separate"/>
            </w:r>
            <w:r w:rsidRPr="0E0A2C08">
              <w:rPr>
                <w:rStyle w:val="Hyperlnk"/>
              </w:rPr>
              <w:t>2</w:t>
            </w:r>
            <w:r w:rsidR="00000000">
              <w:fldChar w:fldCharType="end"/>
            </w:r>
          </w:hyperlink>
        </w:p>
        <w:p w14:paraId="00F3E45A" w14:textId="0F67F5F3" w:rsidR="00CC00D3" w:rsidRDefault="0E0A2C08" w:rsidP="0E0A2C08">
          <w:pPr>
            <w:pStyle w:val="Innehll2"/>
            <w:tabs>
              <w:tab w:val="right" w:leader="dot" w:pos="9015"/>
            </w:tabs>
            <w:rPr>
              <w:rStyle w:val="Hyperlnk"/>
            </w:rPr>
          </w:pPr>
          <w:hyperlink w:anchor="_Toc1634131490">
            <w:r w:rsidRPr="0E0A2C08">
              <w:rPr>
                <w:rStyle w:val="Hyperlnk"/>
              </w:rPr>
              <w:t>Arrangemang/träffar anordnade av administrerande myndighet</w:t>
            </w:r>
            <w:r w:rsidR="00000000">
              <w:tab/>
            </w:r>
            <w:r w:rsidR="00000000">
              <w:fldChar w:fldCharType="begin"/>
            </w:r>
            <w:r w:rsidR="00000000">
              <w:instrText>PAGEREF _Toc1634131490 \h</w:instrText>
            </w:r>
            <w:r w:rsidR="00000000">
              <w:fldChar w:fldCharType="separate"/>
            </w:r>
            <w:r w:rsidRPr="0E0A2C08">
              <w:rPr>
                <w:rStyle w:val="Hyperlnk"/>
              </w:rPr>
              <w:t>2</w:t>
            </w:r>
            <w:r w:rsidR="00000000">
              <w:fldChar w:fldCharType="end"/>
            </w:r>
          </w:hyperlink>
        </w:p>
        <w:p w14:paraId="2D07B18D" w14:textId="0FCE1162" w:rsidR="00CC00D3" w:rsidRDefault="0E0A2C08" w:rsidP="0E0A2C08">
          <w:pPr>
            <w:pStyle w:val="Innehll2"/>
            <w:tabs>
              <w:tab w:val="right" w:leader="dot" w:pos="9015"/>
            </w:tabs>
            <w:rPr>
              <w:rStyle w:val="Hyperlnk"/>
            </w:rPr>
          </w:pPr>
          <w:hyperlink w:anchor="_Toc1060313456">
            <w:r w:rsidRPr="0E0A2C08">
              <w:rPr>
                <w:rStyle w:val="Hyperlnk"/>
              </w:rPr>
              <w:t>Anmälan</w:t>
            </w:r>
            <w:r w:rsidR="00000000">
              <w:tab/>
            </w:r>
            <w:r w:rsidR="00000000">
              <w:fldChar w:fldCharType="begin"/>
            </w:r>
            <w:r w:rsidR="00000000">
              <w:instrText>PAGEREF _Toc1060313456 \h</w:instrText>
            </w:r>
            <w:r w:rsidR="00000000">
              <w:fldChar w:fldCharType="separate"/>
            </w:r>
            <w:r w:rsidRPr="0E0A2C08">
              <w:rPr>
                <w:rStyle w:val="Hyperlnk"/>
              </w:rPr>
              <w:t>2</w:t>
            </w:r>
            <w:r w:rsidR="00000000">
              <w:fldChar w:fldCharType="end"/>
            </w:r>
          </w:hyperlink>
        </w:p>
        <w:p w14:paraId="4B3DEE66" w14:textId="22449160" w:rsidR="00CC00D3" w:rsidRDefault="0E0A2C08" w:rsidP="0E0A2C08">
          <w:pPr>
            <w:pStyle w:val="Innehll2"/>
            <w:tabs>
              <w:tab w:val="right" w:leader="dot" w:pos="9015"/>
            </w:tabs>
            <w:rPr>
              <w:rStyle w:val="Hyperlnk"/>
            </w:rPr>
          </w:pPr>
          <w:hyperlink w:anchor="_Toc1431373762">
            <w:r w:rsidRPr="0E0A2C08">
              <w:rPr>
                <w:rStyle w:val="Hyperlnk"/>
              </w:rPr>
              <w:t>Inriktning åldrar på olika nivåer</w:t>
            </w:r>
            <w:r w:rsidR="00000000">
              <w:tab/>
            </w:r>
            <w:r w:rsidR="00000000">
              <w:fldChar w:fldCharType="begin"/>
            </w:r>
            <w:r w:rsidR="00000000">
              <w:instrText>PAGEREF _Toc1431373762 \h</w:instrText>
            </w:r>
            <w:r w:rsidR="00000000">
              <w:fldChar w:fldCharType="separate"/>
            </w:r>
            <w:r w:rsidRPr="0E0A2C08">
              <w:rPr>
                <w:rStyle w:val="Hyperlnk"/>
              </w:rPr>
              <w:t>2</w:t>
            </w:r>
            <w:r w:rsidR="00000000">
              <w:fldChar w:fldCharType="end"/>
            </w:r>
          </w:hyperlink>
        </w:p>
        <w:p w14:paraId="2A4E8DE3" w14:textId="32CEC6DD" w:rsidR="00CC00D3" w:rsidRDefault="0E0A2C08" w:rsidP="0E0A2C08">
          <w:pPr>
            <w:pStyle w:val="Innehll2"/>
            <w:tabs>
              <w:tab w:val="right" w:leader="dot" w:pos="9015"/>
            </w:tabs>
            <w:rPr>
              <w:rStyle w:val="Hyperlnk"/>
            </w:rPr>
          </w:pPr>
          <w:hyperlink w:anchor="_Toc501962913">
            <w:r w:rsidRPr="0E0A2C08">
              <w:rPr>
                <w:rStyle w:val="Hyperlnk"/>
              </w:rPr>
              <w:t>Indelning</w:t>
            </w:r>
            <w:r w:rsidR="00000000">
              <w:tab/>
            </w:r>
            <w:r w:rsidR="00000000">
              <w:fldChar w:fldCharType="begin"/>
            </w:r>
            <w:r w:rsidR="00000000">
              <w:instrText>PAGEREF _Toc501962913 \h</w:instrText>
            </w:r>
            <w:r w:rsidR="00000000">
              <w:fldChar w:fldCharType="separate"/>
            </w:r>
            <w:r w:rsidRPr="0E0A2C08">
              <w:rPr>
                <w:rStyle w:val="Hyperlnk"/>
              </w:rPr>
              <w:t>2</w:t>
            </w:r>
            <w:r w:rsidR="00000000">
              <w:fldChar w:fldCharType="end"/>
            </w:r>
          </w:hyperlink>
        </w:p>
        <w:p w14:paraId="3A0161E2" w14:textId="1B0242B5" w:rsidR="00CC00D3" w:rsidRDefault="0E0A2C08" w:rsidP="0E0A2C08">
          <w:pPr>
            <w:pStyle w:val="Innehll3"/>
            <w:tabs>
              <w:tab w:val="right" w:leader="dot" w:pos="9015"/>
            </w:tabs>
            <w:rPr>
              <w:rStyle w:val="Hyperlnk"/>
            </w:rPr>
          </w:pPr>
          <w:hyperlink w:anchor="_Toc1150264699">
            <w:r w:rsidRPr="0E0A2C08">
              <w:rPr>
                <w:rStyle w:val="Hyperlnk"/>
              </w:rPr>
              <w:t>Röd nivå</w:t>
            </w:r>
            <w:r w:rsidR="00000000">
              <w:tab/>
            </w:r>
            <w:r w:rsidR="00000000">
              <w:fldChar w:fldCharType="begin"/>
            </w:r>
            <w:r w:rsidR="00000000">
              <w:instrText>PAGEREF _Toc1150264699 \h</w:instrText>
            </w:r>
            <w:r w:rsidR="00000000">
              <w:fldChar w:fldCharType="separate"/>
            </w:r>
            <w:r w:rsidRPr="0E0A2C08">
              <w:rPr>
                <w:rStyle w:val="Hyperlnk"/>
              </w:rPr>
              <w:t>2</w:t>
            </w:r>
            <w:r w:rsidR="00000000">
              <w:fldChar w:fldCharType="end"/>
            </w:r>
          </w:hyperlink>
        </w:p>
        <w:p w14:paraId="50651C94" w14:textId="14A285D7" w:rsidR="00CC00D3" w:rsidRDefault="0E0A2C08" w:rsidP="0E0A2C08">
          <w:pPr>
            <w:pStyle w:val="Innehll3"/>
            <w:tabs>
              <w:tab w:val="right" w:leader="dot" w:pos="9015"/>
            </w:tabs>
            <w:rPr>
              <w:rStyle w:val="Hyperlnk"/>
            </w:rPr>
          </w:pPr>
          <w:hyperlink w:anchor="_Toc1076681248">
            <w:r w:rsidRPr="0E0A2C08">
              <w:rPr>
                <w:rStyle w:val="Hyperlnk"/>
              </w:rPr>
              <w:t>Blå nivå</w:t>
            </w:r>
            <w:r w:rsidR="00000000">
              <w:tab/>
            </w:r>
            <w:r w:rsidR="00000000">
              <w:fldChar w:fldCharType="begin"/>
            </w:r>
            <w:r w:rsidR="00000000">
              <w:instrText>PAGEREF _Toc1076681248 \h</w:instrText>
            </w:r>
            <w:r w:rsidR="00000000">
              <w:fldChar w:fldCharType="separate"/>
            </w:r>
            <w:r w:rsidRPr="0E0A2C08">
              <w:rPr>
                <w:rStyle w:val="Hyperlnk"/>
              </w:rPr>
              <w:t>2</w:t>
            </w:r>
            <w:r w:rsidR="00000000">
              <w:fldChar w:fldCharType="end"/>
            </w:r>
          </w:hyperlink>
        </w:p>
        <w:p w14:paraId="3507D854" w14:textId="1F43280C" w:rsidR="00CC00D3" w:rsidRDefault="0E0A2C08" w:rsidP="0E0A2C08">
          <w:pPr>
            <w:pStyle w:val="Innehll3"/>
            <w:tabs>
              <w:tab w:val="right" w:leader="dot" w:pos="9015"/>
            </w:tabs>
            <w:rPr>
              <w:rStyle w:val="Hyperlnk"/>
            </w:rPr>
          </w:pPr>
          <w:hyperlink w:anchor="_Toc672001935">
            <w:r w:rsidRPr="0E0A2C08">
              <w:rPr>
                <w:rStyle w:val="Hyperlnk"/>
              </w:rPr>
              <w:t>Grön nivå</w:t>
            </w:r>
            <w:r w:rsidR="00000000">
              <w:tab/>
            </w:r>
            <w:r w:rsidR="00000000">
              <w:fldChar w:fldCharType="begin"/>
            </w:r>
            <w:r w:rsidR="00000000">
              <w:instrText>PAGEREF _Toc672001935 \h</w:instrText>
            </w:r>
            <w:r w:rsidR="00000000">
              <w:fldChar w:fldCharType="separate"/>
            </w:r>
            <w:r w:rsidRPr="0E0A2C08">
              <w:rPr>
                <w:rStyle w:val="Hyperlnk"/>
              </w:rPr>
              <w:t>2</w:t>
            </w:r>
            <w:r w:rsidR="00000000">
              <w:fldChar w:fldCharType="end"/>
            </w:r>
          </w:hyperlink>
        </w:p>
        <w:p w14:paraId="48336E37" w14:textId="543B64A7" w:rsidR="00CC00D3" w:rsidRDefault="0E0A2C08" w:rsidP="0E0A2C08">
          <w:pPr>
            <w:pStyle w:val="Innehll3"/>
            <w:tabs>
              <w:tab w:val="right" w:leader="dot" w:pos="9015"/>
            </w:tabs>
            <w:rPr>
              <w:rStyle w:val="Hyperlnk"/>
            </w:rPr>
          </w:pPr>
          <w:hyperlink w:anchor="_Toc1746312753">
            <w:r w:rsidRPr="0E0A2C08">
              <w:rPr>
                <w:rStyle w:val="Hyperlnk"/>
              </w:rPr>
              <w:t>Eventuell avanmälan</w:t>
            </w:r>
            <w:r w:rsidR="00000000">
              <w:tab/>
            </w:r>
            <w:r w:rsidR="00000000">
              <w:fldChar w:fldCharType="begin"/>
            </w:r>
            <w:r w:rsidR="00000000">
              <w:instrText>PAGEREF _Toc1746312753 \h</w:instrText>
            </w:r>
            <w:r w:rsidR="00000000">
              <w:fldChar w:fldCharType="separate"/>
            </w:r>
            <w:r w:rsidRPr="0E0A2C08">
              <w:rPr>
                <w:rStyle w:val="Hyperlnk"/>
              </w:rPr>
              <w:t>2</w:t>
            </w:r>
            <w:r w:rsidR="00000000">
              <w:fldChar w:fldCharType="end"/>
            </w:r>
          </w:hyperlink>
        </w:p>
        <w:p w14:paraId="65B5BDA3" w14:textId="56B5FF11" w:rsidR="00CC00D3" w:rsidRDefault="0E0A2C08" w:rsidP="0E0A2C08">
          <w:pPr>
            <w:pStyle w:val="Innehll2"/>
            <w:tabs>
              <w:tab w:val="right" w:leader="dot" w:pos="9015"/>
            </w:tabs>
            <w:rPr>
              <w:rStyle w:val="Hyperlnk"/>
            </w:rPr>
          </w:pPr>
          <w:hyperlink w:anchor="_Toc72393923">
            <w:r w:rsidRPr="0E0A2C08">
              <w:rPr>
                <w:rStyle w:val="Hyperlnk"/>
              </w:rPr>
              <w:t>Matchläggning</w:t>
            </w:r>
            <w:r w:rsidR="00000000">
              <w:tab/>
            </w:r>
            <w:r w:rsidR="00000000">
              <w:fldChar w:fldCharType="begin"/>
            </w:r>
            <w:r w:rsidR="00000000">
              <w:instrText>PAGEREF _Toc72393923 \h</w:instrText>
            </w:r>
            <w:r w:rsidR="00000000">
              <w:fldChar w:fldCharType="separate"/>
            </w:r>
            <w:r w:rsidRPr="0E0A2C08">
              <w:rPr>
                <w:rStyle w:val="Hyperlnk"/>
              </w:rPr>
              <w:t>3</w:t>
            </w:r>
            <w:r w:rsidR="00000000">
              <w:fldChar w:fldCharType="end"/>
            </w:r>
          </w:hyperlink>
        </w:p>
        <w:p w14:paraId="776F78A8" w14:textId="5F9A708E" w:rsidR="00CC00D3" w:rsidRDefault="0E0A2C08" w:rsidP="0E0A2C08">
          <w:pPr>
            <w:pStyle w:val="Innehll3"/>
            <w:tabs>
              <w:tab w:val="right" w:leader="dot" w:pos="9015"/>
            </w:tabs>
            <w:rPr>
              <w:rStyle w:val="Hyperlnk"/>
            </w:rPr>
          </w:pPr>
          <w:hyperlink w:anchor="_Toc1236073697">
            <w:r w:rsidRPr="0E0A2C08">
              <w:rPr>
                <w:rStyle w:val="Hyperlnk"/>
              </w:rPr>
              <w:t>Första omgången</w:t>
            </w:r>
            <w:r w:rsidR="00000000">
              <w:tab/>
            </w:r>
            <w:r w:rsidR="00000000">
              <w:fldChar w:fldCharType="begin"/>
            </w:r>
            <w:r w:rsidR="00000000">
              <w:instrText>PAGEREF _Toc1236073697 \h</w:instrText>
            </w:r>
            <w:r w:rsidR="00000000">
              <w:fldChar w:fldCharType="separate"/>
            </w:r>
            <w:r w:rsidRPr="0E0A2C08">
              <w:rPr>
                <w:rStyle w:val="Hyperlnk"/>
              </w:rPr>
              <w:t>3</w:t>
            </w:r>
            <w:r w:rsidR="00000000">
              <w:fldChar w:fldCharType="end"/>
            </w:r>
          </w:hyperlink>
        </w:p>
        <w:p w14:paraId="3785EDA4" w14:textId="75026D55" w:rsidR="00CC00D3" w:rsidRDefault="0E0A2C08" w:rsidP="0E0A2C08">
          <w:pPr>
            <w:pStyle w:val="Innehll3"/>
            <w:tabs>
              <w:tab w:val="right" w:leader="dot" w:pos="9015"/>
            </w:tabs>
            <w:rPr>
              <w:rStyle w:val="Hyperlnk"/>
            </w:rPr>
          </w:pPr>
          <w:hyperlink w:anchor="_Toc1755751495">
            <w:r w:rsidRPr="0E0A2C08">
              <w:rPr>
                <w:rStyle w:val="Hyperlnk"/>
              </w:rPr>
              <w:t>Andra omgången</w:t>
            </w:r>
            <w:r w:rsidR="00000000">
              <w:tab/>
            </w:r>
            <w:r w:rsidR="00000000">
              <w:fldChar w:fldCharType="begin"/>
            </w:r>
            <w:r w:rsidR="00000000">
              <w:instrText>PAGEREF _Toc1755751495 \h</w:instrText>
            </w:r>
            <w:r w:rsidR="00000000">
              <w:fldChar w:fldCharType="separate"/>
            </w:r>
            <w:r w:rsidRPr="0E0A2C08">
              <w:rPr>
                <w:rStyle w:val="Hyperlnk"/>
              </w:rPr>
              <w:t>3</w:t>
            </w:r>
            <w:r w:rsidR="00000000">
              <w:fldChar w:fldCharType="end"/>
            </w:r>
          </w:hyperlink>
        </w:p>
        <w:p w14:paraId="6DC7EF34" w14:textId="5A10C307" w:rsidR="00CC00D3" w:rsidRDefault="0E0A2C08" w:rsidP="0E0A2C08">
          <w:pPr>
            <w:pStyle w:val="Innehll2"/>
            <w:tabs>
              <w:tab w:val="right" w:leader="dot" w:pos="9015"/>
            </w:tabs>
            <w:rPr>
              <w:rStyle w:val="Hyperlnk"/>
            </w:rPr>
          </w:pPr>
          <w:hyperlink w:anchor="_Toc500139698">
            <w:r w:rsidRPr="0E0A2C08">
              <w:rPr>
                <w:rStyle w:val="Hyperlnk"/>
              </w:rPr>
              <w:t>Matchflytt</w:t>
            </w:r>
            <w:r w:rsidR="00000000">
              <w:tab/>
            </w:r>
            <w:r w:rsidR="00000000">
              <w:fldChar w:fldCharType="begin"/>
            </w:r>
            <w:r w:rsidR="00000000">
              <w:instrText>PAGEREF _Toc500139698 \h</w:instrText>
            </w:r>
            <w:r w:rsidR="00000000">
              <w:fldChar w:fldCharType="separate"/>
            </w:r>
            <w:r w:rsidRPr="0E0A2C08">
              <w:rPr>
                <w:rStyle w:val="Hyperlnk"/>
              </w:rPr>
              <w:t>3</w:t>
            </w:r>
            <w:r w:rsidR="00000000">
              <w:fldChar w:fldCharType="end"/>
            </w:r>
          </w:hyperlink>
        </w:p>
        <w:p w14:paraId="78B8A172" w14:textId="2DDCD80B" w:rsidR="00CC00D3" w:rsidRDefault="0E0A2C08" w:rsidP="0E0A2C08">
          <w:pPr>
            <w:pStyle w:val="Innehll2"/>
            <w:tabs>
              <w:tab w:val="right" w:leader="dot" w:pos="9015"/>
            </w:tabs>
            <w:rPr>
              <w:rStyle w:val="Hyperlnk"/>
            </w:rPr>
          </w:pPr>
          <w:hyperlink w:anchor="_Toc759151536">
            <w:r w:rsidRPr="0E0A2C08">
              <w:rPr>
                <w:rStyle w:val="Hyperlnk"/>
              </w:rPr>
              <w:t>Förenings- och laguppgifter</w:t>
            </w:r>
            <w:r w:rsidR="00000000">
              <w:tab/>
            </w:r>
            <w:r w:rsidR="00000000">
              <w:fldChar w:fldCharType="begin"/>
            </w:r>
            <w:r w:rsidR="00000000">
              <w:instrText>PAGEREF _Toc759151536 \h</w:instrText>
            </w:r>
            <w:r w:rsidR="00000000">
              <w:fldChar w:fldCharType="separate"/>
            </w:r>
            <w:r w:rsidRPr="0E0A2C08">
              <w:rPr>
                <w:rStyle w:val="Hyperlnk"/>
              </w:rPr>
              <w:t>3</w:t>
            </w:r>
            <w:r w:rsidR="00000000">
              <w:fldChar w:fldCharType="end"/>
            </w:r>
          </w:hyperlink>
        </w:p>
        <w:p w14:paraId="6C237F64" w14:textId="3DDDB051" w:rsidR="00CC00D3" w:rsidRDefault="0E0A2C08" w:rsidP="0E0A2C08">
          <w:pPr>
            <w:pStyle w:val="Innehll2"/>
            <w:tabs>
              <w:tab w:val="right" w:leader="dot" w:pos="9015"/>
            </w:tabs>
            <w:rPr>
              <w:rStyle w:val="Hyperlnk"/>
            </w:rPr>
          </w:pPr>
          <w:hyperlink w:anchor="_Toc789036909">
            <w:r w:rsidRPr="0E0A2C08">
              <w:rPr>
                <w:rStyle w:val="Hyperlnk"/>
              </w:rPr>
              <w:t>Ledarlicens</w:t>
            </w:r>
            <w:r w:rsidR="00000000">
              <w:tab/>
            </w:r>
            <w:r w:rsidR="00000000">
              <w:fldChar w:fldCharType="begin"/>
            </w:r>
            <w:r w:rsidR="00000000">
              <w:instrText>PAGEREF _Toc789036909 \h</w:instrText>
            </w:r>
            <w:r w:rsidR="00000000">
              <w:fldChar w:fldCharType="separate"/>
            </w:r>
            <w:r w:rsidRPr="0E0A2C08">
              <w:rPr>
                <w:rStyle w:val="Hyperlnk"/>
              </w:rPr>
              <w:t>3</w:t>
            </w:r>
            <w:r w:rsidR="00000000">
              <w:fldChar w:fldCharType="end"/>
            </w:r>
          </w:hyperlink>
        </w:p>
        <w:p w14:paraId="3F4D190D" w14:textId="3CE44637" w:rsidR="00CC00D3" w:rsidRDefault="0E0A2C08" w:rsidP="0E0A2C08">
          <w:pPr>
            <w:pStyle w:val="Innehll2"/>
            <w:tabs>
              <w:tab w:val="right" w:leader="dot" w:pos="9015"/>
            </w:tabs>
            <w:rPr>
              <w:rStyle w:val="Hyperlnk"/>
            </w:rPr>
          </w:pPr>
          <w:hyperlink w:anchor="_Toc2066906747">
            <w:r w:rsidRPr="0E0A2C08">
              <w:rPr>
                <w:rStyle w:val="Hyperlnk"/>
              </w:rPr>
              <w:t>Matchfakta</w:t>
            </w:r>
            <w:r w:rsidR="00000000">
              <w:tab/>
            </w:r>
            <w:r w:rsidR="00000000">
              <w:fldChar w:fldCharType="begin"/>
            </w:r>
            <w:r w:rsidR="00000000">
              <w:instrText>PAGEREF _Toc2066906747 \h</w:instrText>
            </w:r>
            <w:r w:rsidR="00000000">
              <w:fldChar w:fldCharType="separate"/>
            </w:r>
            <w:r w:rsidRPr="0E0A2C08">
              <w:rPr>
                <w:rStyle w:val="Hyperlnk"/>
              </w:rPr>
              <w:t>4</w:t>
            </w:r>
            <w:r w:rsidR="00000000">
              <w:fldChar w:fldCharType="end"/>
            </w:r>
          </w:hyperlink>
        </w:p>
        <w:p w14:paraId="3D795C0B" w14:textId="05743340" w:rsidR="00CC00D3" w:rsidRDefault="0E0A2C08" w:rsidP="0E0A2C08">
          <w:pPr>
            <w:pStyle w:val="Innehll3"/>
            <w:tabs>
              <w:tab w:val="right" w:leader="dot" w:pos="9015"/>
            </w:tabs>
            <w:rPr>
              <w:rStyle w:val="Hyperlnk"/>
            </w:rPr>
          </w:pPr>
          <w:hyperlink w:anchor="_Toc1826827676">
            <w:r w:rsidRPr="0E0A2C08">
              <w:rPr>
                <w:rStyle w:val="Hyperlnk"/>
              </w:rPr>
              <w:t>Speltid</w:t>
            </w:r>
            <w:r w:rsidR="00000000">
              <w:tab/>
            </w:r>
            <w:r w:rsidR="00000000">
              <w:fldChar w:fldCharType="begin"/>
            </w:r>
            <w:r w:rsidR="00000000">
              <w:instrText>PAGEREF _Toc1826827676 \h</w:instrText>
            </w:r>
            <w:r w:rsidR="00000000">
              <w:fldChar w:fldCharType="separate"/>
            </w:r>
            <w:r w:rsidRPr="0E0A2C08">
              <w:rPr>
                <w:rStyle w:val="Hyperlnk"/>
              </w:rPr>
              <w:t>4</w:t>
            </w:r>
            <w:r w:rsidR="00000000">
              <w:fldChar w:fldCharType="end"/>
            </w:r>
          </w:hyperlink>
        </w:p>
        <w:p w14:paraId="1E52DAF8" w14:textId="22D2D5F1" w:rsidR="00CC00D3" w:rsidRDefault="0E0A2C08" w:rsidP="0E0A2C08">
          <w:pPr>
            <w:pStyle w:val="Innehll3"/>
            <w:tabs>
              <w:tab w:val="right" w:leader="dot" w:pos="9015"/>
            </w:tabs>
            <w:rPr>
              <w:rStyle w:val="Hyperlnk"/>
            </w:rPr>
          </w:pPr>
          <w:hyperlink w:anchor="_Toc1871006538">
            <w:r w:rsidRPr="0E0A2C08">
              <w:rPr>
                <w:rStyle w:val="Hyperlnk"/>
              </w:rPr>
              <w:t>Bytesavblåsningar</w:t>
            </w:r>
            <w:r w:rsidR="00000000">
              <w:tab/>
            </w:r>
            <w:r w:rsidR="00000000">
              <w:fldChar w:fldCharType="begin"/>
            </w:r>
            <w:r w:rsidR="00000000">
              <w:instrText>PAGEREF _Toc1871006538 \h</w:instrText>
            </w:r>
            <w:r w:rsidR="00000000">
              <w:fldChar w:fldCharType="separate"/>
            </w:r>
            <w:r w:rsidRPr="0E0A2C08">
              <w:rPr>
                <w:rStyle w:val="Hyperlnk"/>
              </w:rPr>
              <w:t>4</w:t>
            </w:r>
            <w:r w:rsidR="00000000">
              <w:fldChar w:fldCharType="end"/>
            </w:r>
          </w:hyperlink>
        </w:p>
        <w:p w14:paraId="6B735B9E" w14:textId="1D123EED" w:rsidR="00CC00D3" w:rsidRDefault="0E0A2C08" w:rsidP="0E0A2C08">
          <w:pPr>
            <w:pStyle w:val="Innehll3"/>
            <w:tabs>
              <w:tab w:val="right" w:leader="dot" w:pos="9015"/>
            </w:tabs>
            <w:rPr>
              <w:rStyle w:val="Hyperlnk"/>
            </w:rPr>
          </w:pPr>
          <w:hyperlink w:anchor="_Toc880152471">
            <w:r w:rsidRPr="0E0A2C08">
              <w:rPr>
                <w:rStyle w:val="Hyperlnk"/>
              </w:rPr>
              <w:t>Målburar</w:t>
            </w:r>
            <w:r w:rsidR="00000000">
              <w:tab/>
            </w:r>
            <w:r w:rsidR="00000000">
              <w:fldChar w:fldCharType="begin"/>
            </w:r>
            <w:r w:rsidR="00000000">
              <w:instrText>PAGEREF _Toc880152471 \h</w:instrText>
            </w:r>
            <w:r w:rsidR="00000000">
              <w:fldChar w:fldCharType="separate"/>
            </w:r>
            <w:r w:rsidRPr="0E0A2C08">
              <w:rPr>
                <w:rStyle w:val="Hyperlnk"/>
              </w:rPr>
              <w:t>4</w:t>
            </w:r>
            <w:r w:rsidR="00000000">
              <w:fldChar w:fldCharType="end"/>
            </w:r>
          </w:hyperlink>
        </w:p>
        <w:p w14:paraId="0A40ABC4" w14:textId="14D3FF59" w:rsidR="00CC00D3" w:rsidRDefault="0E0A2C08" w:rsidP="0E0A2C08">
          <w:pPr>
            <w:pStyle w:val="Innehll3"/>
            <w:tabs>
              <w:tab w:val="right" w:leader="dot" w:pos="9015"/>
            </w:tabs>
            <w:rPr>
              <w:rStyle w:val="Hyperlnk"/>
            </w:rPr>
          </w:pPr>
          <w:hyperlink w:anchor="_Toc1987429532">
            <w:r w:rsidRPr="0E0A2C08">
              <w:rPr>
                <w:rStyle w:val="Hyperlnk"/>
              </w:rPr>
              <w:t>Planyta och spelform</w:t>
            </w:r>
            <w:r w:rsidR="00000000">
              <w:tab/>
            </w:r>
            <w:r w:rsidR="00000000">
              <w:fldChar w:fldCharType="begin"/>
            </w:r>
            <w:r w:rsidR="00000000">
              <w:instrText>PAGEREF _Toc1987429532 \h</w:instrText>
            </w:r>
            <w:r w:rsidR="00000000">
              <w:fldChar w:fldCharType="separate"/>
            </w:r>
            <w:r w:rsidRPr="0E0A2C08">
              <w:rPr>
                <w:rStyle w:val="Hyperlnk"/>
              </w:rPr>
              <w:t>4</w:t>
            </w:r>
            <w:r w:rsidR="00000000">
              <w:fldChar w:fldCharType="end"/>
            </w:r>
          </w:hyperlink>
        </w:p>
        <w:p w14:paraId="12A5ECCB" w14:textId="1200F9F4" w:rsidR="00CC00D3" w:rsidRDefault="0E0A2C08" w:rsidP="0E0A2C08">
          <w:pPr>
            <w:pStyle w:val="Innehll2"/>
            <w:tabs>
              <w:tab w:val="right" w:leader="dot" w:pos="9015"/>
            </w:tabs>
            <w:rPr>
              <w:rStyle w:val="Hyperlnk"/>
            </w:rPr>
          </w:pPr>
          <w:hyperlink w:anchor="_Toc1047767288">
            <w:r w:rsidRPr="0E0A2C08">
              <w:rPr>
                <w:rStyle w:val="Hyperlnk"/>
              </w:rPr>
              <w:t>Resultat- och händelserapportering</w:t>
            </w:r>
            <w:r w:rsidR="00000000">
              <w:tab/>
            </w:r>
            <w:r w:rsidR="00000000">
              <w:fldChar w:fldCharType="begin"/>
            </w:r>
            <w:r w:rsidR="00000000">
              <w:instrText>PAGEREF _Toc1047767288 \h</w:instrText>
            </w:r>
            <w:r w:rsidR="00000000">
              <w:fldChar w:fldCharType="separate"/>
            </w:r>
            <w:r w:rsidRPr="0E0A2C08">
              <w:rPr>
                <w:rStyle w:val="Hyperlnk"/>
              </w:rPr>
              <w:t>4</w:t>
            </w:r>
            <w:r w:rsidR="00000000">
              <w:fldChar w:fldCharType="end"/>
            </w:r>
          </w:hyperlink>
        </w:p>
        <w:p w14:paraId="107BAF4E" w14:textId="70D26FA2" w:rsidR="00CC00D3" w:rsidRDefault="0E0A2C08" w:rsidP="0E0A2C08">
          <w:pPr>
            <w:pStyle w:val="Innehll3"/>
            <w:tabs>
              <w:tab w:val="right" w:leader="dot" w:pos="9015"/>
            </w:tabs>
            <w:rPr>
              <w:rStyle w:val="Hyperlnk"/>
            </w:rPr>
          </w:pPr>
          <w:hyperlink w:anchor="_Toc1974367634">
            <w:r w:rsidRPr="0E0A2C08">
              <w:rPr>
                <w:rStyle w:val="Hyperlnk"/>
              </w:rPr>
              <w:t>Serietabeller och poängligor</w:t>
            </w:r>
            <w:r w:rsidR="00000000">
              <w:tab/>
            </w:r>
            <w:r w:rsidR="00000000">
              <w:fldChar w:fldCharType="begin"/>
            </w:r>
            <w:r w:rsidR="00000000">
              <w:instrText>PAGEREF _Toc1974367634 \h</w:instrText>
            </w:r>
            <w:r w:rsidR="00000000">
              <w:fldChar w:fldCharType="separate"/>
            </w:r>
            <w:r w:rsidRPr="0E0A2C08">
              <w:rPr>
                <w:rStyle w:val="Hyperlnk"/>
              </w:rPr>
              <w:t>4</w:t>
            </w:r>
            <w:r w:rsidR="00000000">
              <w:fldChar w:fldCharType="end"/>
            </w:r>
          </w:hyperlink>
        </w:p>
        <w:p w14:paraId="1D184E8B" w14:textId="30F8D17E" w:rsidR="00CC00D3" w:rsidRDefault="0E0A2C08" w:rsidP="0E0A2C08">
          <w:pPr>
            <w:pStyle w:val="Innehll3"/>
            <w:tabs>
              <w:tab w:val="right" w:leader="dot" w:pos="9015"/>
            </w:tabs>
            <w:rPr>
              <w:rStyle w:val="Hyperlnk"/>
            </w:rPr>
          </w:pPr>
          <w:hyperlink w:anchor="_Toc196434722">
            <w:r w:rsidRPr="0E0A2C08">
              <w:rPr>
                <w:rStyle w:val="Hyperlnk"/>
              </w:rPr>
              <w:t>Händelse- och resultatrapportering samt protokoll – röd nivå och äldre</w:t>
            </w:r>
            <w:r w:rsidR="00000000">
              <w:tab/>
            </w:r>
            <w:r w:rsidR="00000000">
              <w:fldChar w:fldCharType="begin"/>
            </w:r>
            <w:r w:rsidR="00000000">
              <w:instrText>PAGEREF _Toc196434722 \h</w:instrText>
            </w:r>
            <w:r w:rsidR="00000000">
              <w:fldChar w:fldCharType="separate"/>
            </w:r>
            <w:r w:rsidRPr="0E0A2C08">
              <w:rPr>
                <w:rStyle w:val="Hyperlnk"/>
              </w:rPr>
              <w:t>4</w:t>
            </w:r>
            <w:r w:rsidR="00000000">
              <w:fldChar w:fldCharType="end"/>
            </w:r>
          </w:hyperlink>
        </w:p>
        <w:p w14:paraId="2EBA9373" w14:textId="2175CEC3" w:rsidR="00CC00D3" w:rsidRDefault="0E0A2C08" w:rsidP="0E0A2C08">
          <w:pPr>
            <w:pStyle w:val="Innehll3"/>
            <w:tabs>
              <w:tab w:val="right" w:leader="dot" w:pos="9015"/>
            </w:tabs>
            <w:rPr>
              <w:rStyle w:val="Hyperlnk"/>
            </w:rPr>
          </w:pPr>
          <w:hyperlink w:anchor="_Toc1898731680">
            <w:r w:rsidRPr="0E0A2C08">
              <w:rPr>
                <w:rStyle w:val="Hyperlnk"/>
              </w:rPr>
              <w:t>Resultatrapportering samt protokoll – blå och grön nivå</w:t>
            </w:r>
            <w:r w:rsidR="00000000">
              <w:tab/>
            </w:r>
            <w:r w:rsidR="00000000">
              <w:fldChar w:fldCharType="begin"/>
            </w:r>
            <w:r w:rsidR="00000000">
              <w:instrText>PAGEREF _Toc1898731680 \h</w:instrText>
            </w:r>
            <w:r w:rsidR="00000000">
              <w:fldChar w:fldCharType="separate"/>
            </w:r>
            <w:r w:rsidRPr="0E0A2C08">
              <w:rPr>
                <w:rStyle w:val="Hyperlnk"/>
              </w:rPr>
              <w:t>4</w:t>
            </w:r>
            <w:r w:rsidR="00000000">
              <w:fldChar w:fldCharType="end"/>
            </w:r>
          </w:hyperlink>
        </w:p>
        <w:p w14:paraId="304DF4E6" w14:textId="332DC0B9" w:rsidR="00CC00D3" w:rsidRDefault="0E0A2C08" w:rsidP="0E0A2C08">
          <w:pPr>
            <w:pStyle w:val="Innehll2"/>
            <w:tabs>
              <w:tab w:val="right" w:leader="dot" w:pos="9015"/>
            </w:tabs>
            <w:rPr>
              <w:rStyle w:val="Hyperlnk"/>
            </w:rPr>
          </w:pPr>
          <w:hyperlink w:anchor="_Toc1991643002">
            <w:r w:rsidRPr="0E0A2C08">
              <w:rPr>
                <w:rStyle w:val="Hyperlnk"/>
              </w:rPr>
              <w:t>Dispenser</w:t>
            </w:r>
            <w:r w:rsidR="00000000">
              <w:tab/>
            </w:r>
            <w:r w:rsidR="00000000">
              <w:fldChar w:fldCharType="begin"/>
            </w:r>
            <w:r w:rsidR="00000000">
              <w:instrText>PAGEREF _Toc1991643002 \h</w:instrText>
            </w:r>
            <w:r w:rsidR="00000000">
              <w:fldChar w:fldCharType="separate"/>
            </w:r>
            <w:r w:rsidRPr="0E0A2C08">
              <w:rPr>
                <w:rStyle w:val="Hyperlnk"/>
              </w:rPr>
              <w:t>5</w:t>
            </w:r>
            <w:r w:rsidR="00000000">
              <w:fldChar w:fldCharType="end"/>
            </w:r>
          </w:hyperlink>
        </w:p>
        <w:p w14:paraId="290E4796" w14:textId="07925026" w:rsidR="00CC00D3" w:rsidRDefault="0E0A2C08" w:rsidP="0E0A2C08">
          <w:pPr>
            <w:pStyle w:val="Innehll3"/>
            <w:tabs>
              <w:tab w:val="right" w:leader="dot" w:pos="9015"/>
            </w:tabs>
            <w:rPr>
              <w:rStyle w:val="Hyperlnk"/>
            </w:rPr>
          </w:pPr>
          <w:hyperlink w:anchor="_Toc278663674">
            <w:r w:rsidRPr="0E0A2C08">
              <w:rPr>
                <w:rStyle w:val="Hyperlnk"/>
              </w:rPr>
              <w:t>Åldersdispens</w:t>
            </w:r>
            <w:r w:rsidR="00000000">
              <w:tab/>
            </w:r>
            <w:r w:rsidR="00000000">
              <w:fldChar w:fldCharType="begin"/>
            </w:r>
            <w:r w:rsidR="00000000">
              <w:instrText>PAGEREF _Toc278663674 \h</w:instrText>
            </w:r>
            <w:r w:rsidR="00000000">
              <w:fldChar w:fldCharType="separate"/>
            </w:r>
            <w:r w:rsidRPr="0E0A2C08">
              <w:rPr>
                <w:rStyle w:val="Hyperlnk"/>
              </w:rPr>
              <w:t>5</w:t>
            </w:r>
            <w:r w:rsidR="00000000">
              <w:fldChar w:fldCharType="end"/>
            </w:r>
          </w:hyperlink>
        </w:p>
        <w:p w14:paraId="5A9A828E" w14:textId="6E570EB2" w:rsidR="00CC00D3" w:rsidRDefault="0E0A2C08" w:rsidP="0E0A2C08">
          <w:pPr>
            <w:pStyle w:val="Innehll3"/>
            <w:tabs>
              <w:tab w:val="right" w:leader="dot" w:pos="9015"/>
            </w:tabs>
            <w:rPr>
              <w:rStyle w:val="Hyperlnk"/>
            </w:rPr>
          </w:pPr>
          <w:hyperlink w:anchor="_Toc1677826673">
            <w:r w:rsidRPr="0E0A2C08">
              <w:rPr>
                <w:rStyle w:val="Hyperlnk"/>
              </w:rPr>
              <w:t>Könsdispens</w:t>
            </w:r>
            <w:r w:rsidR="00000000">
              <w:tab/>
            </w:r>
            <w:r w:rsidR="00000000">
              <w:fldChar w:fldCharType="begin"/>
            </w:r>
            <w:r w:rsidR="00000000">
              <w:instrText>PAGEREF _Toc1677826673 \h</w:instrText>
            </w:r>
            <w:r w:rsidR="00000000">
              <w:fldChar w:fldCharType="separate"/>
            </w:r>
            <w:r w:rsidRPr="0E0A2C08">
              <w:rPr>
                <w:rStyle w:val="Hyperlnk"/>
              </w:rPr>
              <w:t>5</w:t>
            </w:r>
            <w:r w:rsidR="00000000">
              <w:fldChar w:fldCharType="end"/>
            </w:r>
          </w:hyperlink>
        </w:p>
        <w:p w14:paraId="4432FFD5" w14:textId="21DFFE66" w:rsidR="00CC00D3" w:rsidRDefault="0E0A2C08" w:rsidP="0E0A2C08">
          <w:pPr>
            <w:pStyle w:val="Innehll2"/>
            <w:tabs>
              <w:tab w:val="right" w:leader="dot" w:pos="9015"/>
            </w:tabs>
            <w:rPr>
              <w:rStyle w:val="Hyperlnk"/>
            </w:rPr>
          </w:pPr>
          <w:hyperlink w:anchor="_Toc53865082">
            <w:r w:rsidRPr="0E0A2C08">
              <w:rPr>
                <w:rStyle w:val="Hyperlnk"/>
              </w:rPr>
              <w:t>Domare</w:t>
            </w:r>
            <w:r w:rsidR="00000000">
              <w:tab/>
            </w:r>
            <w:r w:rsidR="00000000">
              <w:fldChar w:fldCharType="begin"/>
            </w:r>
            <w:r w:rsidR="00000000">
              <w:instrText>PAGEREF _Toc53865082 \h</w:instrText>
            </w:r>
            <w:r w:rsidR="00000000">
              <w:fldChar w:fldCharType="separate"/>
            </w:r>
            <w:r w:rsidRPr="0E0A2C08">
              <w:rPr>
                <w:rStyle w:val="Hyperlnk"/>
              </w:rPr>
              <w:t>5</w:t>
            </w:r>
            <w:r w:rsidR="00000000">
              <w:fldChar w:fldCharType="end"/>
            </w:r>
          </w:hyperlink>
        </w:p>
        <w:p w14:paraId="0137F7F0" w14:textId="1D0AEDD5" w:rsidR="00CC00D3" w:rsidRDefault="0E0A2C08" w:rsidP="0E0A2C08">
          <w:pPr>
            <w:pStyle w:val="Innehll2"/>
            <w:tabs>
              <w:tab w:val="right" w:leader="dot" w:pos="9015"/>
            </w:tabs>
            <w:rPr>
              <w:rStyle w:val="Hyperlnk"/>
            </w:rPr>
          </w:pPr>
          <w:hyperlink w:anchor="_Toc1025199093">
            <w:r w:rsidRPr="0E0A2C08">
              <w:rPr>
                <w:rStyle w:val="Hyperlnk"/>
              </w:rPr>
              <w:t>Kombinerade lag</w:t>
            </w:r>
            <w:r w:rsidR="00000000">
              <w:tab/>
            </w:r>
            <w:r w:rsidR="00000000">
              <w:fldChar w:fldCharType="begin"/>
            </w:r>
            <w:r w:rsidR="00000000">
              <w:instrText>PAGEREF _Toc1025199093 \h</w:instrText>
            </w:r>
            <w:r w:rsidR="00000000">
              <w:fldChar w:fldCharType="separate"/>
            </w:r>
            <w:r w:rsidRPr="0E0A2C08">
              <w:rPr>
                <w:rStyle w:val="Hyperlnk"/>
              </w:rPr>
              <w:t>5</w:t>
            </w:r>
            <w:r w:rsidR="00000000">
              <w:fldChar w:fldCharType="end"/>
            </w:r>
          </w:hyperlink>
        </w:p>
        <w:p w14:paraId="7C517E13" w14:textId="08533E15" w:rsidR="00CC00D3" w:rsidRDefault="0E0A2C08" w:rsidP="0E0A2C08">
          <w:pPr>
            <w:pStyle w:val="Innehll1"/>
            <w:tabs>
              <w:tab w:val="right" w:leader="dot" w:pos="9015"/>
            </w:tabs>
            <w:rPr>
              <w:rStyle w:val="Hyperlnk"/>
            </w:rPr>
          </w:pPr>
          <w:hyperlink w:anchor="_Toc1546418424">
            <w:r w:rsidRPr="0E0A2C08">
              <w:rPr>
                <w:rStyle w:val="Hyperlnk"/>
              </w:rPr>
              <w:t>Bilaga 1, Avgifter Gotlands innebandyförbund</w:t>
            </w:r>
            <w:r w:rsidR="00000000">
              <w:tab/>
            </w:r>
            <w:r w:rsidR="00000000">
              <w:fldChar w:fldCharType="begin"/>
            </w:r>
            <w:r w:rsidR="00000000">
              <w:instrText>PAGEREF _Toc1546418424 \h</w:instrText>
            </w:r>
            <w:r w:rsidR="00000000">
              <w:fldChar w:fldCharType="separate"/>
            </w:r>
            <w:r w:rsidRPr="0E0A2C08">
              <w:rPr>
                <w:rStyle w:val="Hyperlnk"/>
              </w:rPr>
              <w:t>5</w:t>
            </w:r>
            <w:r w:rsidR="00000000">
              <w:fldChar w:fldCharType="end"/>
            </w:r>
          </w:hyperlink>
        </w:p>
        <w:p w14:paraId="210B8D85" w14:textId="26AFF4E3" w:rsidR="00CC00D3" w:rsidRDefault="0E0A2C08" w:rsidP="0E0A2C08">
          <w:pPr>
            <w:pStyle w:val="Innehll1"/>
            <w:tabs>
              <w:tab w:val="right" w:leader="dot" w:pos="9015"/>
            </w:tabs>
            <w:rPr>
              <w:rStyle w:val="Hyperlnk"/>
            </w:rPr>
          </w:pPr>
          <w:hyperlink w:anchor="_Toc1604055364">
            <w:r w:rsidRPr="0E0A2C08">
              <w:rPr>
                <w:rStyle w:val="Hyperlnk"/>
              </w:rPr>
              <w:t>Bilaga 2 Domararvoden Gotlands Innebandyförbund</w:t>
            </w:r>
            <w:r w:rsidR="00000000">
              <w:tab/>
            </w:r>
            <w:r w:rsidR="00000000">
              <w:fldChar w:fldCharType="begin"/>
            </w:r>
            <w:r w:rsidR="00000000">
              <w:instrText>PAGEREF _Toc1604055364 \h</w:instrText>
            </w:r>
            <w:r w:rsidR="00000000">
              <w:fldChar w:fldCharType="separate"/>
            </w:r>
            <w:r w:rsidRPr="0E0A2C08">
              <w:rPr>
                <w:rStyle w:val="Hyperlnk"/>
              </w:rPr>
              <w:t>6</w:t>
            </w:r>
            <w:r w:rsidR="00000000">
              <w:fldChar w:fldCharType="end"/>
            </w:r>
          </w:hyperlink>
          <w:r w:rsidR="00000000">
            <w:fldChar w:fldCharType="end"/>
          </w:r>
        </w:p>
      </w:sdtContent>
    </w:sdt>
    <w:p w14:paraId="0BD6DFB0" w14:textId="0D61688F" w:rsidR="00CC00D3" w:rsidRDefault="00CC00D3" w:rsidP="0E0A2C08"/>
    <w:p w14:paraId="4DBF52A4" w14:textId="3C93BF16" w:rsidR="00CC00D3" w:rsidRDefault="285E88DF" w:rsidP="0E0A2C08">
      <w:pPr>
        <w:pStyle w:val="Rubrik1"/>
      </w:pPr>
      <w:bookmarkStart w:id="0" w:name="_Toc661169048"/>
      <w:r w:rsidRPr="0E0A2C08">
        <w:t>Lokala förutsättningar</w:t>
      </w:r>
      <w:bookmarkEnd w:id="0"/>
    </w:p>
    <w:p w14:paraId="5A06BC78" w14:textId="516AAAD8" w:rsidR="00CC00D3" w:rsidRDefault="4AA2E14D" w:rsidP="0E0A2C08">
      <w:pPr>
        <w:pStyle w:val="Rubrik2"/>
      </w:pPr>
      <w:bookmarkStart w:id="1" w:name="_Toc1723696531"/>
      <w:r w:rsidRPr="0E0A2C08">
        <w:t>Kapitel 3 Tävlingens genomförande</w:t>
      </w:r>
      <w:bookmarkEnd w:id="1"/>
      <w:r w:rsidRPr="0E0A2C08">
        <w:t xml:space="preserve"> </w:t>
      </w:r>
    </w:p>
    <w:p w14:paraId="0457FCE4" w14:textId="4D096933" w:rsidR="00CC00D3" w:rsidRDefault="4AA2E14D" w:rsidP="0E0A2C08">
      <w:bookmarkStart w:id="2" w:name="_Toc969399158"/>
      <w:r w:rsidRPr="0E0A2C08">
        <w:rPr>
          <w:rStyle w:val="Rubrik3Char"/>
        </w:rPr>
        <w:t>§3 Distriktsserier m.m.</w:t>
      </w:r>
      <w:bookmarkEnd w:id="2"/>
      <w:r w:rsidRPr="0E0A2C08">
        <w:rPr>
          <w:rFonts w:ascii="Calibri" w:eastAsia="Calibri" w:hAnsi="Calibri" w:cs="Calibri"/>
        </w:rPr>
        <w:t xml:space="preserve"> </w:t>
      </w:r>
    </w:p>
    <w:p w14:paraId="1E4F9630" w14:textId="16364126" w:rsidR="00CC00D3" w:rsidRDefault="4AA2E14D" w:rsidP="0E0A2C08">
      <w:pPr>
        <w:pStyle w:val="Rubrik4"/>
      </w:pPr>
      <w:bookmarkStart w:id="3" w:name="_Toc673409865"/>
      <w:r w:rsidRPr="0E0A2C08">
        <w:t>§3b. Barn- och ungdomsinnebandy</w:t>
      </w:r>
      <w:bookmarkEnd w:id="3"/>
      <w:r w:rsidRPr="0E0A2C08">
        <w:t xml:space="preserve"> </w:t>
      </w:r>
    </w:p>
    <w:p w14:paraId="5D27793C" w14:textId="0232DA9E" w:rsidR="00CC00D3" w:rsidRDefault="4AA2E14D" w:rsidP="0E0A2C08">
      <w:pPr>
        <w:rPr>
          <w:rFonts w:ascii="Calibri" w:eastAsia="Calibri" w:hAnsi="Calibri" w:cs="Calibri"/>
        </w:rPr>
      </w:pPr>
      <w:r w:rsidRPr="0E0A2C08">
        <w:rPr>
          <w:rFonts w:ascii="Calibri" w:eastAsia="Calibri" w:hAnsi="Calibri" w:cs="Calibri"/>
        </w:rPr>
        <w:t>Se ”Seriekrav”</w:t>
      </w:r>
      <w:r w:rsidR="12EBB74C" w:rsidRPr="0E0A2C08">
        <w:rPr>
          <w:rFonts w:ascii="Calibri" w:eastAsia="Calibri" w:hAnsi="Calibri" w:cs="Calibri"/>
        </w:rPr>
        <w:t xml:space="preserve"> nedan</w:t>
      </w:r>
      <w:r w:rsidRPr="0E0A2C08">
        <w:rPr>
          <w:rFonts w:ascii="Calibri" w:eastAsia="Calibri" w:hAnsi="Calibri" w:cs="Calibri"/>
        </w:rPr>
        <w:t>.</w:t>
      </w:r>
    </w:p>
    <w:p w14:paraId="24B71F2E" w14:textId="62B13F6B" w:rsidR="00CC00D3" w:rsidRDefault="2CB5AC8B" w:rsidP="0E0A2C08">
      <w:pPr>
        <w:pStyle w:val="Rubrik3"/>
      </w:pPr>
      <w:bookmarkStart w:id="4" w:name="_Toc1218565393"/>
      <w:r w:rsidRPr="0E0A2C08">
        <w:t>§9 Anmälan till tävling</w:t>
      </w:r>
      <w:bookmarkEnd w:id="4"/>
    </w:p>
    <w:p w14:paraId="6CC91176" w14:textId="03AF042C" w:rsidR="00CC00D3" w:rsidRDefault="2CB5AC8B" w:rsidP="0E0A2C08">
      <w:r w:rsidRPr="0E0A2C08">
        <w:t>Se “Seriekrav” nedan</w:t>
      </w:r>
      <w:r w:rsidR="7E0A22C6" w:rsidRPr="0E0A2C08">
        <w:t xml:space="preserve"> för rutiner vid anmälan och Bilaga “Avgifter</w:t>
      </w:r>
      <w:r w:rsidR="18573ABB" w:rsidRPr="0E0A2C08">
        <w:t xml:space="preserve"> Gotlands Innebandyförbund</w:t>
      </w:r>
      <w:r w:rsidR="7E0A22C6" w:rsidRPr="0E0A2C08">
        <w:t>” för kostnader</w:t>
      </w:r>
      <w:r w:rsidRPr="0E0A2C08">
        <w:t>.</w:t>
      </w:r>
    </w:p>
    <w:p w14:paraId="0483D6F4" w14:textId="7C925BF2" w:rsidR="00CC00D3" w:rsidRDefault="18BFE274" w:rsidP="0E0A2C08">
      <w:pPr>
        <w:pStyle w:val="Rubrik3"/>
      </w:pPr>
      <w:bookmarkStart w:id="5" w:name="_Toc1207475953"/>
      <w:r w:rsidRPr="0E0A2C08">
        <w:t>§14 Matchändring</w:t>
      </w:r>
      <w:bookmarkEnd w:id="5"/>
    </w:p>
    <w:p w14:paraId="6D380C0E" w14:textId="5FBEAA68" w:rsidR="00CC00D3" w:rsidRDefault="29FF76EE" w:rsidP="0E0A2C08">
      <w:r w:rsidRPr="0E0A2C08">
        <w:t>Se “Seriekrav” nedan för rutiner vid matchändring och Bilaga “Avgifter</w:t>
      </w:r>
      <w:r w:rsidR="5A66A516" w:rsidRPr="0E0A2C08">
        <w:t xml:space="preserve"> Gotlands innebandyförbund</w:t>
      </w:r>
      <w:r w:rsidRPr="0E0A2C08">
        <w:t>” för kostnader.</w:t>
      </w:r>
    </w:p>
    <w:p w14:paraId="553D1890" w14:textId="6DFDA145" w:rsidR="00CC00D3" w:rsidRDefault="33E4CE0A" w:rsidP="0E0A2C08">
      <w:pPr>
        <w:pStyle w:val="Rubrik2"/>
      </w:pPr>
      <w:bookmarkStart w:id="6" w:name="_Toc1905334953"/>
      <w:r w:rsidRPr="0E0A2C08">
        <w:t>Kapitel 4 Matchens genomförande</w:t>
      </w:r>
      <w:bookmarkEnd w:id="6"/>
    </w:p>
    <w:p w14:paraId="29AE7D57" w14:textId="7F888360" w:rsidR="00CC00D3" w:rsidRDefault="33E4CE0A" w:rsidP="0E0A2C08">
      <w:pPr>
        <w:pStyle w:val="Rubrik3"/>
      </w:pPr>
      <w:bookmarkStart w:id="7" w:name="_Toc1947442586"/>
      <w:r w:rsidRPr="0E0A2C08">
        <w:t>§4 Matchstart</w:t>
      </w:r>
      <w:bookmarkEnd w:id="7"/>
    </w:p>
    <w:p w14:paraId="38A1E4F1" w14:textId="1211B0D4" w:rsidR="00CC00D3" w:rsidRDefault="33E4CE0A" w:rsidP="0E0A2C08">
      <w:r w:rsidRPr="0E0A2C08">
        <w:rPr>
          <w:rFonts w:ascii="Calibri" w:eastAsia="Calibri" w:hAnsi="Calibri" w:cs="Calibri"/>
        </w:rPr>
        <w:t>Om hemma- eller bortalag ej har kommit till matchens starttid eller inte har tillräckligt antal spelare ska matchen ställas in och Gotlands IBF informeras. Innan beslut tas om att ställa in matchen ska 15 minuter ha förflutit. Om lag hinner infinna sig till match inom denna tid och fyllt i matchprotokollet samt har tillräckligt med spelklara spelare på planen ska matchen spelas, annars ska matchen ställas in. Det är endast domarna som kan fatta beslut om att ställa in matchen. Domarna ska omedelbart efter matchen rapportera händelsen till Gotlands IBF.</w:t>
      </w:r>
    </w:p>
    <w:p w14:paraId="40BA788C" w14:textId="4C6B90C8" w:rsidR="00CC00D3" w:rsidRDefault="33E4CE0A" w:rsidP="0E0A2C08">
      <w:pPr>
        <w:pStyle w:val="Rubrik3"/>
      </w:pPr>
      <w:bookmarkStart w:id="8" w:name="_Toc182966943"/>
      <w:r w:rsidRPr="0E0A2C08">
        <w:t>§10 Matchfunktionärer</w:t>
      </w:r>
      <w:bookmarkEnd w:id="8"/>
    </w:p>
    <w:p w14:paraId="31B3EE90" w14:textId="54F30614" w:rsidR="00CC00D3" w:rsidRDefault="33E4CE0A" w:rsidP="0E0A2C08">
      <w:pPr>
        <w:pStyle w:val="Rubrik4"/>
      </w:pPr>
      <w:bookmarkStart w:id="9" w:name="_Toc1879196381"/>
      <w:r w:rsidRPr="0E0A2C08">
        <w:t>§10a. Domare</w:t>
      </w:r>
      <w:bookmarkEnd w:id="9"/>
    </w:p>
    <w:p w14:paraId="6004497F" w14:textId="66DCE8D3" w:rsidR="00CC00D3" w:rsidRDefault="33E4CE0A" w:rsidP="0E0A2C08">
      <w:r w:rsidRPr="0E0A2C08">
        <w:rPr>
          <w:rFonts w:ascii="Calibri" w:eastAsia="Calibri" w:hAnsi="Calibri" w:cs="Calibri"/>
        </w:rPr>
        <w:t>Domare godkänns och legitimeras enligt Gotlands innebandyförbunds bestämmelser. Domare legitimeras för ett år i taget. Domare indelas i matchledare</w:t>
      </w:r>
      <w:r w:rsidR="16E7A16A" w:rsidRPr="0E0A2C08">
        <w:rPr>
          <w:rFonts w:ascii="Calibri" w:eastAsia="Calibri" w:hAnsi="Calibri" w:cs="Calibri"/>
        </w:rPr>
        <w:t>, ungdomsdomare</w:t>
      </w:r>
      <w:r w:rsidRPr="0E0A2C08">
        <w:rPr>
          <w:rFonts w:ascii="Calibri" w:eastAsia="Calibri" w:hAnsi="Calibri" w:cs="Calibri"/>
        </w:rPr>
        <w:t xml:space="preserve"> och distriktsdomare. Matchledare skall minst </w:t>
      </w:r>
      <w:r w:rsidR="558C869B" w:rsidRPr="0E0A2C08">
        <w:rPr>
          <w:rFonts w:ascii="Calibri" w:eastAsia="Calibri" w:hAnsi="Calibri" w:cs="Calibri"/>
        </w:rPr>
        <w:t xml:space="preserve">fylla </w:t>
      </w:r>
      <w:r w:rsidRPr="0E0A2C08">
        <w:rPr>
          <w:rFonts w:ascii="Calibri" w:eastAsia="Calibri" w:hAnsi="Calibri" w:cs="Calibri"/>
        </w:rPr>
        <w:t xml:space="preserve">14 år </w:t>
      </w:r>
      <w:r w:rsidR="47E9BFC3" w:rsidRPr="0E0A2C08">
        <w:rPr>
          <w:rFonts w:ascii="Calibri" w:eastAsia="Calibri" w:hAnsi="Calibri" w:cs="Calibri"/>
        </w:rPr>
        <w:t xml:space="preserve">under året som säsongen startar </w:t>
      </w:r>
      <w:r w:rsidRPr="0E0A2C08">
        <w:rPr>
          <w:rFonts w:ascii="Calibri" w:eastAsia="Calibri" w:hAnsi="Calibri" w:cs="Calibri"/>
        </w:rPr>
        <w:t>(födda 20</w:t>
      </w:r>
      <w:r w:rsidR="04381060" w:rsidRPr="0E0A2C08">
        <w:rPr>
          <w:rFonts w:ascii="Calibri" w:eastAsia="Calibri" w:hAnsi="Calibri" w:cs="Calibri"/>
        </w:rPr>
        <w:t>10</w:t>
      </w:r>
      <w:r w:rsidRPr="0E0A2C08">
        <w:rPr>
          <w:rFonts w:ascii="Calibri" w:eastAsia="Calibri" w:hAnsi="Calibri" w:cs="Calibri"/>
        </w:rPr>
        <w:t>)</w:t>
      </w:r>
      <w:r w:rsidR="42E3FDD4" w:rsidRPr="0E0A2C08">
        <w:rPr>
          <w:rFonts w:ascii="Calibri" w:eastAsia="Calibri" w:hAnsi="Calibri" w:cs="Calibri"/>
        </w:rPr>
        <w:t xml:space="preserve">, ungdomsdomare skall minst </w:t>
      </w:r>
      <w:r w:rsidR="34DEF934" w:rsidRPr="0E0A2C08">
        <w:rPr>
          <w:rFonts w:ascii="Calibri" w:eastAsia="Calibri" w:hAnsi="Calibri" w:cs="Calibri"/>
        </w:rPr>
        <w:t xml:space="preserve">fylla </w:t>
      </w:r>
      <w:r w:rsidR="42E3FDD4" w:rsidRPr="0E0A2C08">
        <w:rPr>
          <w:rFonts w:ascii="Calibri" w:eastAsia="Calibri" w:hAnsi="Calibri" w:cs="Calibri"/>
        </w:rPr>
        <w:t>15 år (födda 2009)</w:t>
      </w:r>
      <w:r w:rsidRPr="0E0A2C08">
        <w:rPr>
          <w:rFonts w:ascii="Calibri" w:eastAsia="Calibri" w:hAnsi="Calibri" w:cs="Calibri"/>
        </w:rPr>
        <w:t xml:space="preserve"> och distriktsdomare minst </w:t>
      </w:r>
      <w:r w:rsidR="0A6CA0BB" w:rsidRPr="0E0A2C08">
        <w:rPr>
          <w:rFonts w:ascii="Calibri" w:eastAsia="Calibri" w:hAnsi="Calibri" w:cs="Calibri"/>
        </w:rPr>
        <w:t xml:space="preserve">fylla </w:t>
      </w:r>
      <w:r w:rsidRPr="0E0A2C08">
        <w:rPr>
          <w:rFonts w:ascii="Calibri" w:eastAsia="Calibri" w:hAnsi="Calibri" w:cs="Calibri"/>
        </w:rPr>
        <w:t>16 år (födda 200</w:t>
      </w:r>
      <w:r w:rsidR="42528921" w:rsidRPr="0E0A2C08">
        <w:rPr>
          <w:rFonts w:ascii="Calibri" w:eastAsia="Calibri" w:hAnsi="Calibri" w:cs="Calibri"/>
        </w:rPr>
        <w:t>8</w:t>
      </w:r>
      <w:r w:rsidRPr="0E0A2C08">
        <w:rPr>
          <w:rFonts w:ascii="Calibri" w:eastAsia="Calibri" w:hAnsi="Calibri" w:cs="Calibri"/>
        </w:rPr>
        <w:t>).</w:t>
      </w:r>
    </w:p>
    <w:p w14:paraId="3F28AA19" w14:textId="71B17DE7" w:rsidR="00CC00D3" w:rsidRDefault="33E4CE0A" w:rsidP="0E0A2C08">
      <w:pPr>
        <w:rPr>
          <w:rFonts w:ascii="Calibri" w:eastAsia="Calibri" w:hAnsi="Calibri" w:cs="Calibri"/>
        </w:rPr>
      </w:pPr>
      <w:r w:rsidRPr="0E0A2C08">
        <w:rPr>
          <w:rFonts w:ascii="Calibri" w:eastAsia="Calibri" w:hAnsi="Calibri" w:cs="Calibri"/>
        </w:rPr>
        <w:t>Domarklassificering</w:t>
      </w:r>
      <w:r w:rsidR="6D1D4801" w:rsidRPr="0E0A2C08">
        <w:rPr>
          <w:rFonts w:ascii="Calibri" w:eastAsia="Calibri" w:hAnsi="Calibri" w:cs="Calibri"/>
        </w:rPr>
        <w:t xml:space="preserve">en </w:t>
      </w:r>
      <w:r w:rsidRPr="0E0A2C08">
        <w:rPr>
          <w:rFonts w:ascii="Calibri" w:eastAsia="Calibri" w:hAnsi="Calibri" w:cs="Calibri"/>
        </w:rPr>
        <w:t xml:space="preserve">fastställs av </w:t>
      </w:r>
      <w:r w:rsidR="647685AD" w:rsidRPr="0E0A2C08">
        <w:rPr>
          <w:rFonts w:ascii="Calibri" w:eastAsia="Calibri" w:hAnsi="Calibri" w:cs="Calibri"/>
        </w:rPr>
        <w:t>Gotlands</w:t>
      </w:r>
      <w:r w:rsidRPr="0E0A2C08">
        <w:rPr>
          <w:rFonts w:ascii="Calibri" w:eastAsia="Calibri" w:hAnsi="Calibri" w:cs="Calibri"/>
        </w:rPr>
        <w:t xml:space="preserve"> Innebandyförbunds domarkommitté</w:t>
      </w:r>
      <w:r w:rsidR="0A8E3F06" w:rsidRPr="0E0A2C08">
        <w:rPr>
          <w:rFonts w:ascii="Calibri" w:eastAsia="Calibri" w:hAnsi="Calibri" w:cs="Calibri"/>
        </w:rPr>
        <w:t>, denna äger även rätt att utdela åldersdispens</w:t>
      </w:r>
      <w:r w:rsidR="1F79328D" w:rsidRPr="0E0A2C08">
        <w:rPr>
          <w:rFonts w:ascii="Calibri" w:eastAsia="Calibri" w:hAnsi="Calibri" w:cs="Calibri"/>
        </w:rPr>
        <w:t xml:space="preserve"> efter ansökan</w:t>
      </w:r>
      <w:r w:rsidRPr="0E0A2C08">
        <w:rPr>
          <w:rFonts w:ascii="Calibri" w:eastAsia="Calibri" w:hAnsi="Calibri" w:cs="Calibri"/>
        </w:rPr>
        <w:t xml:space="preserve">. Varje match skall dömas av två domare. Match kan dock genomföras med en domare efter godkännande av </w:t>
      </w:r>
      <w:r w:rsidR="13E6AFE6" w:rsidRPr="0E0A2C08">
        <w:rPr>
          <w:rFonts w:ascii="Calibri" w:eastAsia="Calibri" w:hAnsi="Calibri" w:cs="Calibri"/>
        </w:rPr>
        <w:t xml:space="preserve">Gotlands </w:t>
      </w:r>
      <w:r w:rsidRPr="0E0A2C08">
        <w:rPr>
          <w:rFonts w:ascii="Calibri" w:eastAsia="Calibri" w:hAnsi="Calibri" w:cs="Calibri"/>
        </w:rPr>
        <w:t xml:space="preserve">Innebandyförbund om synnerliga skäl föreligger. </w:t>
      </w:r>
      <w:r w:rsidR="3228C397" w:rsidRPr="0E0A2C08">
        <w:rPr>
          <w:rFonts w:ascii="Calibri" w:eastAsia="Calibri" w:hAnsi="Calibri" w:cs="Calibri"/>
        </w:rPr>
        <w:t xml:space="preserve">Gotlands </w:t>
      </w:r>
      <w:r w:rsidRPr="0E0A2C08">
        <w:rPr>
          <w:rFonts w:ascii="Calibri" w:eastAsia="Calibri" w:hAnsi="Calibri" w:cs="Calibri"/>
        </w:rPr>
        <w:t xml:space="preserve">Innebandyförbund ansvarar för tillsättande av domare i samtliga tävlingsmatcher i </w:t>
      </w:r>
      <w:r w:rsidR="14782499" w:rsidRPr="0E0A2C08">
        <w:rPr>
          <w:rFonts w:ascii="Calibri" w:eastAsia="Calibri" w:hAnsi="Calibri" w:cs="Calibri"/>
        </w:rPr>
        <w:t xml:space="preserve">distriktet från grön nivå och äldre. </w:t>
      </w:r>
      <w:r w:rsidR="70CDA8C8" w:rsidRPr="0E0A2C08">
        <w:rPr>
          <w:rFonts w:ascii="Calibri" w:eastAsia="Calibri" w:hAnsi="Calibri" w:cs="Calibri"/>
        </w:rPr>
        <w:t>Vid spel i Knatteligan ansvarar arrangerande förening för tillsättande av matchledare, dessa behöver dock inte vara utbildade.</w:t>
      </w:r>
    </w:p>
    <w:p w14:paraId="0B3D18CE" w14:textId="08515172" w:rsidR="00CC00D3" w:rsidRDefault="285E88DF" w:rsidP="0E0A2C08">
      <w:pPr>
        <w:pStyle w:val="Rubrik1"/>
      </w:pPr>
      <w:bookmarkStart w:id="10" w:name="_Toc426099866"/>
      <w:r w:rsidRPr="0E0A2C08">
        <w:t>Seriekrav</w:t>
      </w:r>
      <w:bookmarkEnd w:id="10"/>
    </w:p>
    <w:p w14:paraId="2893152C" w14:textId="4085D6B6" w:rsidR="00CC00D3" w:rsidRDefault="588C57D7" w:rsidP="0E0A2C08">
      <w:pPr>
        <w:pStyle w:val="Rubrik2"/>
      </w:pPr>
      <w:bookmarkStart w:id="11" w:name="_Toc714093662"/>
      <w:r w:rsidRPr="0E0A2C08">
        <w:t>Bakgrund</w:t>
      </w:r>
      <w:bookmarkEnd w:id="11"/>
    </w:p>
    <w:p w14:paraId="60F62671" w14:textId="7C2CBEFD" w:rsidR="00CC00D3" w:rsidRDefault="588C57D7" w:rsidP="0E0A2C08">
      <w:r w:rsidRPr="0E0A2C08">
        <w:rPr>
          <w:rFonts w:ascii="Calibri" w:eastAsia="Calibri" w:hAnsi="Calibri" w:cs="Calibri"/>
        </w:rPr>
        <w:t>Enligt TB kap 1 § 1 ska Innebandy fr.o.m. 6 år t.o.m. 12 år genomföras enligt Svensk Innebandys handbok för nationella spelformer på grön och blå nivå. Lokala förutsättningar gäller i enlighet med dessa Seriekrav.</w:t>
      </w:r>
    </w:p>
    <w:p w14:paraId="669AF56F" w14:textId="75D16653" w:rsidR="00CC00D3" w:rsidRDefault="3EF6D2AC" w:rsidP="0E0A2C08">
      <w:pPr>
        <w:rPr>
          <w:rFonts w:ascii="Calibri" w:eastAsia="Calibri" w:hAnsi="Calibri" w:cs="Calibri"/>
          <w:color w:val="FF0000"/>
        </w:rPr>
      </w:pPr>
      <w:r w:rsidRPr="0E0A2C08">
        <w:rPr>
          <w:rFonts w:ascii="Calibri" w:eastAsia="Calibri" w:hAnsi="Calibri" w:cs="Calibri"/>
        </w:rPr>
        <w:t xml:space="preserve">Detta seriesystem är framtaget och fastställt för att utveckla den </w:t>
      </w:r>
      <w:r w:rsidR="1F8BFFF0" w:rsidRPr="0E0A2C08">
        <w:rPr>
          <w:rFonts w:ascii="Calibri" w:eastAsia="Calibri" w:hAnsi="Calibri" w:cs="Calibri"/>
        </w:rPr>
        <w:t xml:space="preserve">gotländska </w:t>
      </w:r>
      <w:r w:rsidRPr="0E0A2C08">
        <w:rPr>
          <w:rFonts w:ascii="Calibri" w:eastAsia="Calibri" w:hAnsi="Calibri" w:cs="Calibri"/>
        </w:rPr>
        <w:t>innebandyn i en positiv riktning. Seriesystemet är helt och hållet anpassat för att lag och spelare skall kunna utvecklas på ett så bra sätt som möjligt genom att kunna möta andra på en sportsligt likvärdig nivå. Systemet är även tänkt att öka möjligheten för mindre föreningar med få spelare i ålderskullarna att sätta samman lag på lämplig nivå.</w:t>
      </w:r>
    </w:p>
    <w:p w14:paraId="3E6C5D40" w14:textId="5D047535" w:rsidR="00CC00D3" w:rsidRDefault="3EF6D2AC" w:rsidP="0E0A2C08">
      <w:pPr>
        <w:pStyle w:val="Rubrik2"/>
      </w:pPr>
      <w:bookmarkStart w:id="12" w:name="_Toc1634131490"/>
      <w:r w:rsidRPr="0E0A2C08">
        <w:t>Arrangemang/träffar anordnade av administrerande myndighet</w:t>
      </w:r>
      <w:bookmarkEnd w:id="12"/>
      <w:r w:rsidRPr="0E0A2C08">
        <w:t xml:space="preserve"> </w:t>
      </w:r>
    </w:p>
    <w:p w14:paraId="2117707C" w14:textId="4992AB88" w:rsidR="00CC00D3" w:rsidRDefault="3EF6D2AC" w:rsidP="0E0A2C08">
      <w:r w:rsidRPr="0E0A2C08">
        <w:rPr>
          <w:rFonts w:ascii="Calibri" w:eastAsia="Calibri" w:hAnsi="Calibri" w:cs="Calibri"/>
        </w:rPr>
        <w:t>Förening skall delta på de</w:t>
      </w:r>
      <w:r w:rsidR="7ADEADF5" w:rsidRPr="0E0A2C08">
        <w:rPr>
          <w:rFonts w:ascii="Calibri" w:eastAsia="Calibri" w:hAnsi="Calibri" w:cs="Calibri"/>
        </w:rPr>
        <w:t>m</w:t>
      </w:r>
      <w:r w:rsidRPr="0E0A2C08">
        <w:rPr>
          <w:rFonts w:ascii="Calibri" w:eastAsia="Calibri" w:hAnsi="Calibri" w:cs="Calibri"/>
        </w:rPr>
        <w:t xml:space="preserve"> arrangemang och träffar </w:t>
      </w:r>
      <w:r w:rsidR="2C592CB8" w:rsidRPr="0E0A2C08">
        <w:rPr>
          <w:rFonts w:ascii="Calibri" w:eastAsia="Calibri" w:hAnsi="Calibri" w:cs="Calibri"/>
        </w:rPr>
        <w:t>Got</w:t>
      </w:r>
      <w:r w:rsidRPr="0E0A2C08">
        <w:rPr>
          <w:rFonts w:ascii="Calibri" w:eastAsia="Calibri" w:hAnsi="Calibri" w:cs="Calibri"/>
        </w:rPr>
        <w:t xml:space="preserve">lands innebandyförbund inbjuder till. </w:t>
      </w:r>
    </w:p>
    <w:p w14:paraId="7046E84B" w14:textId="3E0F969B" w:rsidR="00CC00D3" w:rsidRDefault="3EF6D2AC" w:rsidP="0E0A2C08">
      <w:pPr>
        <w:pStyle w:val="Rubrik2"/>
      </w:pPr>
      <w:bookmarkStart w:id="13" w:name="_Toc1060313456"/>
      <w:r w:rsidRPr="0E0A2C08">
        <w:t>Anmälan</w:t>
      </w:r>
      <w:bookmarkEnd w:id="13"/>
      <w:r w:rsidRPr="0E0A2C08">
        <w:t xml:space="preserve"> </w:t>
      </w:r>
    </w:p>
    <w:p w14:paraId="09D75B25" w14:textId="192744FA" w:rsidR="00CC00D3" w:rsidRDefault="3EF6D2AC" w:rsidP="0E0A2C08">
      <w:r w:rsidRPr="0E0A2C08">
        <w:rPr>
          <w:rFonts w:ascii="Calibri" w:eastAsia="Calibri" w:hAnsi="Calibri" w:cs="Calibri"/>
        </w:rPr>
        <w:t>Förening anmäler lag till önskad nivå och anger vilket lag det baseras på från fjolårssäsongen samt huvudsaklig ålder (födelseår) på spelarna. Förening får anmäla flera lag i samma nivå/serie. På Röd</w:t>
      </w:r>
      <w:r w:rsidR="297670BA" w:rsidRPr="0E0A2C08">
        <w:rPr>
          <w:rFonts w:ascii="Calibri" w:eastAsia="Calibri" w:hAnsi="Calibri" w:cs="Calibri"/>
        </w:rPr>
        <w:t xml:space="preserve"> och grön</w:t>
      </w:r>
      <w:r w:rsidRPr="0E0A2C08">
        <w:rPr>
          <w:rFonts w:ascii="Calibri" w:eastAsia="Calibri" w:hAnsi="Calibri" w:cs="Calibri"/>
        </w:rPr>
        <w:t xml:space="preserve"> nivå anmäler man sig endast till nivån. På Blå så anmäler sig föreningen till respektive serie. Anmälan skall vara </w:t>
      </w:r>
      <w:r w:rsidR="5E9CEAED" w:rsidRPr="0E0A2C08">
        <w:rPr>
          <w:rFonts w:ascii="Calibri" w:eastAsia="Calibri" w:hAnsi="Calibri" w:cs="Calibri"/>
        </w:rPr>
        <w:t>G</w:t>
      </w:r>
      <w:r w:rsidRPr="0E0A2C08">
        <w:rPr>
          <w:rFonts w:ascii="Calibri" w:eastAsia="Calibri" w:hAnsi="Calibri" w:cs="Calibri"/>
        </w:rPr>
        <w:t xml:space="preserve">IBF kansli tillhanda senast </w:t>
      </w:r>
      <w:r w:rsidR="6E81EC4F" w:rsidRPr="0E0A2C08">
        <w:rPr>
          <w:rFonts w:ascii="Calibri" w:eastAsia="Calibri" w:hAnsi="Calibri" w:cs="Calibri"/>
        </w:rPr>
        <w:t>25</w:t>
      </w:r>
      <w:r w:rsidRPr="0E0A2C08">
        <w:rPr>
          <w:rFonts w:ascii="Calibri" w:eastAsia="Calibri" w:hAnsi="Calibri" w:cs="Calibri"/>
        </w:rPr>
        <w:t xml:space="preserve"> maj. Anmälningarna sker via iBIS. </w:t>
      </w:r>
    </w:p>
    <w:p w14:paraId="12F94442" w14:textId="030EFF0D" w:rsidR="00CC00D3" w:rsidRDefault="2F0D165D" w:rsidP="0E0A2C08">
      <w:pPr>
        <w:pStyle w:val="Rubrik2"/>
        <w:rPr>
          <w:rFonts w:ascii="Calibri" w:eastAsia="Calibri" w:hAnsi="Calibri" w:cs="Calibri"/>
          <w:sz w:val="22"/>
          <w:szCs w:val="22"/>
        </w:rPr>
      </w:pPr>
      <w:bookmarkStart w:id="14" w:name="_Toc1431373762"/>
      <w:r w:rsidRPr="0E0A2C08">
        <w:t>Inriktning å</w:t>
      </w:r>
      <w:r w:rsidR="3EF6D2AC" w:rsidRPr="0E0A2C08">
        <w:t>ldrar på olika nivåer</w:t>
      </w:r>
      <w:bookmarkEnd w:id="14"/>
      <w:r w:rsidR="3EF6D2AC" w:rsidRPr="0E0A2C08">
        <w:t xml:space="preserve"> </w:t>
      </w:r>
    </w:p>
    <w:tbl>
      <w:tblPr>
        <w:tblStyle w:val="Tabellrutnt"/>
        <w:tblW w:w="0" w:type="auto"/>
        <w:tblLayout w:type="fixed"/>
        <w:tblLook w:val="06A0" w:firstRow="1" w:lastRow="0" w:firstColumn="1" w:lastColumn="0" w:noHBand="1" w:noVBand="1"/>
      </w:tblPr>
      <w:tblGrid>
        <w:gridCol w:w="2254"/>
        <w:gridCol w:w="1335"/>
        <w:gridCol w:w="3172"/>
      </w:tblGrid>
      <w:tr w:rsidR="0E0A2C08" w14:paraId="335AE24B" w14:textId="77777777" w:rsidTr="43DD1209">
        <w:trPr>
          <w:trHeight w:val="300"/>
        </w:trPr>
        <w:tc>
          <w:tcPr>
            <w:tcW w:w="2254" w:type="dxa"/>
          </w:tcPr>
          <w:p w14:paraId="120E4694" w14:textId="7DE9E88F" w:rsidR="0E0A2C08" w:rsidRDefault="0E0A2C08" w:rsidP="0E0A2C08">
            <w:pPr>
              <w:rPr>
                <w:rFonts w:ascii="Calibri" w:eastAsia="Calibri" w:hAnsi="Calibri" w:cs="Calibri"/>
              </w:rPr>
            </w:pPr>
          </w:p>
        </w:tc>
        <w:tc>
          <w:tcPr>
            <w:tcW w:w="1335" w:type="dxa"/>
          </w:tcPr>
          <w:p w14:paraId="616D94E6" w14:textId="3B9CFD5D" w:rsidR="0792EE3F" w:rsidRDefault="0792EE3F" w:rsidP="0E0A2C08">
            <w:pPr>
              <w:rPr>
                <w:rFonts w:ascii="Calibri" w:eastAsia="Calibri" w:hAnsi="Calibri" w:cs="Calibri"/>
              </w:rPr>
            </w:pPr>
            <w:r w:rsidRPr="0E0A2C08">
              <w:rPr>
                <w:rFonts w:ascii="Calibri" w:eastAsia="Calibri" w:hAnsi="Calibri" w:cs="Calibri"/>
              </w:rPr>
              <w:t>Ålder</w:t>
            </w:r>
          </w:p>
        </w:tc>
        <w:tc>
          <w:tcPr>
            <w:tcW w:w="3172" w:type="dxa"/>
          </w:tcPr>
          <w:p w14:paraId="53F0C8FD" w14:textId="41FC2E1C" w:rsidR="4FAFC766" w:rsidRDefault="4FAFC766" w:rsidP="0E0A2C08">
            <w:pPr>
              <w:rPr>
                <w:rFonts w:ascii="Calibri" w:eastAsia="Calibri" w:hAnsi="Calibri" w:cs="Calibri"/>
              </w:rPr>
            </w:pPr>
            <w:r w:rsidRPr="0E0A2C08">
              <w:rPr>
                <w:rFonts w:ascii="Calibri" w:eastAsia="Calibri" w:hAnsi="Calibri" w:cs="Calibri"/>
              </w:rPr>
              <w:t xml:space="preserve">Födda </w:t>
            </w:r>
            <w:r w:rsidR="5B6BA3F1" w:rsidRPr="0E0A2C08">
              <w:rPr>
                <w:rFonts w:ascii="Calibri" w:eastAsia="Calibri" w:hAnsi="Calibri" w:cs="Calibri"/>
              </w:rPr>
              <w:t>säsongen 24/25</w:t>
            </w:r>
          </w:p>
        </w:tc>
      </w:tr>
      <w:tr w:rsidR="0E0A2C08" w14:paraId="1E131202" w14:textId="77777777" w:rsidTr="43DD1209">
        <w:trPr>
          <w:trHeight w:val="300"/>
        </w:trPr>
        <w:tc>
          <w:tcPr>
            <w:tcW w:w="2254" w:type="dxa"/>
          </w:tcPr>
          <w:p w14:paraId="2CE5DC22" w14:textId="469A5766" w:rsidR="76315853" w:rsidRDefault="76315853" w:rsidP="0E0A2C08">
            <w:pPr>
              <w:rPr>
                <w:rFonts w:ascii="Calibri" w:eastAsia="Calibri" w:hAnsi="Calibri" w:cs="Calibri"/>
              </w:rPr>
            </w:pPr>
            <w:r w:rsidRPr="0E0A2C08">
              <w:rPr>
                <w:rFonts w:ascii="Calibri" w:eastAsia="Calibri" w:hAnsi="Calibri" w:cs="Calibri"/>
              </w:rPr>
              <w:t>Knatteligan</w:t>
            </w:r>
          </w:p>
        </w:tc>
        <w:tc>
          <w:tcPr>
            <w:tcW w:w="1335" w:type="dxa"/>
          </w:tcPr>
          <w:p w14:paraId="45D7140D" w14:textId="614AC10C" w:rsidR="2BD1920C" w:rsidRDefault="2BD1920C" w:rsidP="0E0A2C08">
            <w:pPr>
              <w:rPr>
                <w:rFonts w:ascii="Calibri" w:eastAsia="Calibri" w:hAnsi="Calibri" w:cs="Calibri"/>
              </w:rPr>
            </w:pPr>
            <w:r w:rsidRPr="0E0A2C08">
              <w:rPr>
                <w:rFonts w:ascii="Calibri" w:eastAsia="Calibri" w:hAnsi="Calibri" w:cs="Calibri"/>
              </w:rPr>
              <w:t>6-</w:t>
            </w:r>
            <w:r w:rsidR="3ABE168A" w:rsidRPr="0E0A2C08">
              <w:rPr>
                <w:rFonts w:ascii="Calibri" w:eastAsia="Calibri" w:hAnsi="Calibri" w:cs="Calibri"/>
              </w:rPr>
              <w:t>8</w:t>
            </w:r>
            <w:r w:rsidRPr="0E0A2C08">
              <w:rPr>
                <w:rFonts w:ascii="Calibri" w:eastAsia="Calibri" w:hAnsi="Calibri" w:cs="Calibri"/>
              </w:rPr>
              <w:t xml:space="preserve"> år</w:t>
            </w:r>
          </w:p>
        </w:tc>
        <w:tc>
          <w:tcPr>
            <w:tcW w:w="3172" w:type="dxa"/>
          </w:tcPr>
          <w:p w14:paraId="46F3345F" w14:textId="13995A8B" w:rsidR="03E536A4" w:rsidRDefault="03E536A4" w:rsidP="0E0A2C08">
            <w:pPr>
              <w:rPr>
                <w:rFonts w:ascii="Calibri" w:eastAsia="Calibri" w:hAnsi="Calibri" w:cs="Calibri"/>
              </w:rPr>
            </w:pPr>
            <w:r w:rsidRPr="0E0A2C08">
              <w:rPr>
                <w:rFonts w:ascii="Calibri" w:eastAsia="Calibri" w:hAnsi="Calibri" w:cs="Calibri"/>
              </w:rPr>
              <w:t>2016-2018</w:t>
            </w:r>
          </w:p>
        </w:tc>
      </w:tr>
      <w:tr w:rsidR="0E0A2C08" w14:paraId="73E575BD" w14:textId="77777777" w:rsidTr="43DD1209">
        <w:trPr>
          <w:trHeight w:val="300"/>
        </w:trPr>
        <w:tc>
          <w:tcPr>
            <w:tcW w:w="2254" w:type="dxa"/>
          </w:tcPr>
          <w:p w14:paraId="259F90B6" w14:textId="53478597" w:rsidR="76315853" w:rsidRDefault="76315853" w:rsidP="0E0A2C08">
            <w:pPr>
              <w:rPr>
                <w:rFonts w:ascii="Calibri" w:eastAsia="Calibri" w:hAnsi="Calibri" w:cs="Calibri"/>
              </w:rPr>
            </w:pPr>
            <w:r w:rsidRPr="0E0A2C08">
              <w:rPr>
                <w:rFonts w:ascii="Calibri" w:eastAsia="Calibri" w:hAnsi="Calibri" w:cs="Calibri"/>
              </w:rPr>
              <w:t>Grön</w:t>
            </w:r>
          </w:p>
        </w:tc>
        <w:tc>
          <w:tcPr>
            <w:tcW w:w="1335" w:type="dxa"/>
          </w:tcPr>
          <w:p w14:paraId="7D78C3C2" w14:textId="236CB536" w:rsidR="3DDF3A5C" w:rsidRDefault="3DDF3A5C" w:rsidP="0E0A2C08">
            <w:pPr>
              <w:rPr>
                <w:rFonts w:ascii="Calibri" w:eastAsia="Calibri" w:hAnsi="Calibri" w:cs="Calibri"/>
              </w:rPr>
            </w:pPr>
            <w:r w:rsidRPr="0E0A2C08">
              <w:rPr>
                <w:rFonts w:ascii="Calibri" w:eastAsia="Calibri" w:hAnsi="Calibri" w:cs="Calibri"/>
              </w:rPr>
              <w:t>7</w:t>
            </w:r>
            <w:r w:rsidR="505BFDCC" w:rsidRPr="0E0A2C08">
              <w:rPr>
                <w:rFonts w:ascii="Calibri" w:eastAsia="Calibri" w:hAnsi="Calibri" w:cs="Calibri"/>
              </w:rPr>
              <w:t>-9 år</w:t>
            </w:r>
          </w:p>
        </w:tc>
        <w:tc>
          <w:tcPr>
            <w:tcW w:w="3172" w:type="dxa"/>
          </w:tcPr>
          <w:p w14:paraId="01DE07B3" w14:textId="3884316D" w:rsidR="4668179B" w:rsidRDefault="4668179B" w:rsidP="0E0A2C08">
            <w:pPr>
              <w:rPr>
                <w:rFonts w:ascii="Calibri" w:eastAsia="Calibri" w:hAnsi="Calibri" w:cs="Calibri"/>
              </w:rPr>
            </w:pPr>
            <w:r w:rsidRPr="0E0A2C08">
              <w:rPr>
                <w:rFonts w:ascii="Calibri" w:eastAsia="Calibri" w:hAnsi="Calibri" w:cs="Calibri"/>
              </w:rPr>
              <w:t>2015-2017</w:t>
            </w:r>
          </w:p>
        </w:tc>
      </w:tr>
      <w:tr w:rsidR="0E0A2C08" w14:paraId="2809738C" w14:textId="77777777" w:rsidTr="43DD1209">
        <w:trPr>
          <w:trHeight w:val="300"/>
        </w:trPr>
        <w:tc>
          <w:tcPr>
            <w:tcW w:w="2254" w:type="dxa"/>
          </w:tcPr>
          <w:p w14:paraId="0570AA66" w14:textId="555A68A8" w:rsidR="76315853" w:rsidRDefault="76315853" w:rsidP="0E0A2C08">
            <w:pPr>
              <w:rPr>
                <w:rFonts w:ascii="Calibri" w:eastAsia="Calibri" w:hAnsi="Calibri" w:cs="Calibri"/>
              </w:rPr>
            </w:pPr>
            <w:r w:rsidRPr="0E0A2C08">
              <w:rPr>
                <w:rFonts w:ascii="Calibri" w:eastAsia="Calibri" w:hAnsi="Calibri" w:cs="Calibri"/>
              </w:rPr>
              <w:t>Blå</w:t>
            </w:r>
          </w:p>
        </w:tc>
        <w:tc>
          <w:tcPr>
            <w:tcW w:w="1335" w:type="dxa"/>
          </w:tcPr>
          <w:p w14:paraId="194FE954" w14:textId="04D3FC35" w:rsidR="477C4459" w:rsidRDefault="477C4459" w:rsidP="0E0A2C08">
            <w:pPr>
              <w:rPr>
                <w:rFonts w:ascii="Calibri" w:eastAsia="Calibri" w:hAnsi="Calibri" w:cs="Calibri"/>
              </w:rPr>
            </w:pPr>
            <w:r w:rsidRPr="0E0A2C08">
              <w:rPr>
                <w:rFonts w:ascii="Calibri" w:eastAsia="Calibri" w:hAnsi="Calibri" w:cs="Calibri"/>
              </w:rPr>
              <w:t>9-12 år</w:t>
            </w:r>
          </w:p>
        </w:tc>
        <w:tc>
          <w:tcPr>
            <w:tcW w:w="3172" w:type="dxa"/>
          </w:tcPr>
          <w:p w14:paraId="593ED68A" w14:textId="22EFAAD4" w:rsidR="4BE8418C" w:rsidRDefault="4BE8418C" w:rsidP="0E0A2C08">
            <w:pPr>
              <w:rPr>
                <w:rFonts w:ascii="Calibri" w:eastAsia="Calibri" w:hAnsi="Calibri" w:cs="Calibri"/>
              </w:rPr>
            </w:pPr>
            <w:r w:rsidRPr="0E0A2C08">
              <w:rPr>
                <w:rFonts w:ascii="Calibri" w:eastAsia="Calibri" w:hAnsi="Calibri" w:cs="Calibri"/>
              </w:rPr>
              <w:t>2012-2015</w:t>
            </w:r>
          </w:p>
        </w:tc>
      </w:tr>
      <w:tr w:rsidR="0E0A2C08" w14:paraId="41BBA7CC" w14:textId="77777777" w:rsidTr="43DD1209">
        <w:trPr>
          <w:trHeight w:val="300"/>
        </w:trPr>
        <w:tc>
          <w:tcPr>
            <w:tcW w:w="2254" w:type="dxa"/>
          </w:tcPr>
          <w:p w14:paraId="50A0AB07" w14:textId="2B461615" w:rsidR="76315853" w:rsidRDefault="76315853" w:rsidP="0E0A2C08">
            <w:pPr>
              <w:rPr>
                <w:rFonts w:ascii="Calibri" w:eastAsia="Calibri" w:hAnsi="Calibri" w:cs="Calibri"/>
              </w:rPr>
            </w:pPr>
            <w:r w:rsidRPr="0E0A2C08">
              <w:rPr>
                <w:rFonts w:ascii="Calibri" w:eastAsia="Calibri" w:hAnsi="Calibri" w:cs="Calibri"/>
              </w:rPr>
              <w:t>Röd</w:t>
            </w:r>
          </w:p>
        </w:tc>
        <w:tc>
          <w:tcPr>
            <w:tcW w:w="1335" w:type="dxa"/>
          </w:tcPr>
          <w:p w14:paraId="33A5E873" w14:textId="225BA7F0" w:rsidR="7F775623" w:rsidRDefault="7F775623" w:rsidP="0E0A2C08">
            <w:pPr>
              <w:rPr>
                <w:rFonts w:ascii="Calibri" w:eastAsia="Calibri" w:hAnsi="Calibri" w:cs="Calibri"/>
              </w:rPr>
            </w:pPr>
            <w:r w:rsidRPr="0E0A2C08">
              <w:rPr>
                <w:rFonts w:ascii="Calibri" w:eastAsia="Calibri" w:hAnsi="Calibri" w:cs="Calibri"/>
              </w:rPr>
              <w:t>12-16 år</w:t>
            </w:r>
          </w:p>
        </w:tc>
        <w:tc>
          <w:tcPr>
            <w:tcW w:w="3172" w:type="dxa"/>
          </w:tcPr>
          <w:p w14:paraId="176B7E9A" w14:textId="3B473753" w:rsidR="524ED7F0" w:rsidRDefault="524ED7F0" w:rsidP="0E0A2C08">
            <w:pPr>
              <w:rPr>
                <w:rFonts w:ascii="Calibri" w:eastAsia="Calibri" w:hAnsi="Calibri" w:cs="Calibri"/>
              </w:rPr>
            </w:pPr>
            <w:r w:rsidRPr="0E0A2C08">
              <w:rPr>
                <w:rFonts w:ascii="Calibri" w:eastAsia="Calibri" w:hAnsi="Calibri" w:cs="Calibri"/>
              </w:rPr>
              <w:t>200</w:t>
            </w:r>
            <w:r w:rsidR="2BB3DB74" w:rsidRPr="0E0A2C08">
              <w:rPr>
                <w:rFonts w:ascii="Calibri" w:eastAsia="Calibri" w:hAnsi="Calibri" w:cs="Calibri"/>
              </w:rPr>
              <w:t>8</w:t>
            </w:r>
            <w:r w:rsidRPr="0E0A2C08">
              <w:rPr>
                <w:rFonts w:ascii="Calibri" w:eastAsia="Calibri" w:hAnsi="Calibri" w:cs="Calibri"/>
              </w:rPr>
              <w:t>-201</w:t>
            </w:r>
            <w:r w:rsidR="7068312B" w:rsidRPr="0E0A2C08">
              <w:rPr>
                <w:rFonts w:ascii="Calibri" w:eastAsia="Calibri" w:hAnsi="Calibri" w:cs="Calibri"/>
              </w:rPr>
              <w:t>2</w:t>
            </w:r>
          </w:p>
        </w:tc>
      </w:tr>
    </w:tbl>
    <w:p w14:paraId="47B6A1C4" w14:textId="10642A29" w:rsidR="00CC00D3" w:rsidRDefault="3EF6D2AC" w:rsidP="0E0A2C08">
      <w:pPr>
        <w:pStyle w:val="Rubrik2"/>
      </w:pPr>
      <w:bookmarkStart w:id="15" w:name="_Toc501962913"/>
      <w:r w:rsidRPr="0E0A2C08">
        <w:t>Indelning</w:t>
      </w:r>
      <w:bookmarkEnd w:id="15"/>
      <w:r w:rsidRPr="0E0A2C08">
        <w:t xml:space="preserve"> </w:t>
      </w:r>
    </w:p>
    <w:p w14:paraId="6142BC92" w14:textId="32E0E5F4" w:rsidR="00CC00D3" w:rsidRDefault="19781F1B" w:rsidP="0E0A2C08">
      <w:pPr>
        <w:pStyle w:val="Rubrik3"/>
      </w:pPr>
      <w:bookmarkStart w:id="16" w:name="_Toc1150264699"/>
      <w:r w:rsidRPr="0E0A2C08">
        <w:t>R</w:t>
      </w:r>
      <w:r w:rsidR="3EF6D2AC" w:rsidRPr="0E0A2C08">
        <w:t>öd nivå</w:t>
      </w:r>
      <w:bookmarkEnd w:id="16"/>
    </w:p>
    <w:p w14:paraId="5DE04AFE" w14:textId="035E64B8" w:rsidR="00CC00D3" w:rsidRDefault="3CEB4670" w:rsidP="0E0A2C08">
      <w:r w:rsidRPr="0E0A2C08">
        <w:rPr>
          <w:rFonts w:ascii="Calibri" w:eastAsia="Calibri" w:hAnsi="Calibri" w:cs="Calibri"/>
        </w:rPr>
        <w:t>G</w:t>
      </w:r>
      <w:r w:rsidR="3EF6D2AC" w:rsidRPr="0E0A2C08">
        <w:rPr>
          <w:rFonts w:ascii="Calibri" w:eastAsia="Calibri" w:hAnsi="Calibri" w:cs="Calibri"/>
        </w:rPr>
        <w:t xml:space="preserve">IBF:s TK indelar lagen baserat på lagens medelålder samt fjolårsresultat i olika serier på Röd nivå. Indelning skickas sedan ut till föreningarna. Efter det kallar </w:t>
      </w:r>
      <w:r w:rsidR="0A41262A" w:rsidRPr="0E0A2C08">
        <w:rPr>
          <w:rFonts w:ascii="Calibri" w:eastAsia="Calibri" w:hAnsi="Calibri" w:cs="Calibri"/>
        </w:rPr>
        <w:t>G</w:t>
      </w:r>
      <w:r w:rsidR="3EF6D2AC" w:rsidRPr="0E0A2C08">
        <w:rPr>
          <w:rFonts w:ascii="Calibri" w:eastAsia="Calibri" w:hAnsi="Calibri" w:cs="Calibri"/>
        </w:rPr>
        <w:t xml:space="preserve">IBF till en serieträff där alla föreningar kan ha synpunkter på serieindelning. Efter serieträffen har sedan </w:t>
      </w:r>
      <w:r w:rsidR="0DBB8A8A" w:rsidRPr="0E0A2C08">
        <w:rPr>
          <w:rFonts w:ascii="Calibri" w:eastAsia="Calibri" w:hAnsi="Calibri" w:cs="Calibri"/>
        </w:rPr>
        <w:t>G</w:t>
      </w:r>
      <w:r w:rsidR="3EF6D2AC" w:rsidRPr="0E0A2C08">
        <w:rPr>
          <w:rFonts w:ascii="Calibri" w:eastAsia="Calibri" w:hAnsi="Calibri" w:cs="Calibri"/>
        </w:rPr>
        <w:t xml:space="preserve">IBF:s TK det slutgiltiga besluten kring serieindelningen. Ambitionen är att varje serie ska bestå av </w:t>
      </w:r>
      <w:r w:rsidR="7B902BA1" w:rsidRPr="0E0A2C08">
        <w:rPr>
          <w:rFonts w:ascii="Calibri" w:eastAsia="Calibri" w:hAnsi="Calibri" w:cs="Calibri"/>
        </w:rPr>
        <w:t>lika många</w:t>
      </w:r>
      <w:r w:rsidR="3EF6D2AC" w:rsidRPr="0E0A2C08">
        <w:rPr>
          <w:rFonts w:ascii="Calibri" w:eastAsia="Calibri" w:hAnsi="Calibri" w:cs="Calibri"/>
        </w:rPr>
        <w:t xml:space="preserve"> </w:t>
      </w:r>
      <w:r w:rsidR="7B902BA1" w:rsidRPr="0E0A2C08">
        <w:rPr>
          <w:rFonts w:ascii="Calibri" w:eastAsia="Calibri" w:hAnsi="Calibri" w:cs="Calibri"/>
        </w:rPr>
        <w:t>lag</w:t>
      </w:r>
      <w:r w:rsidR="3EF6D2AC" w:rsidRPr="0E0A2C08">
        <w:rPr>
          <w:rFonts w:ascii="Calibri" w:eastAsia="Calibri" w:hAnsi="Calibri" w:cs="Calibri"/>
        </w:rPr>
        <w:t xml:space="preserve">. </w:t>
      </w:r>
    </w:p>
    <w:p w14:paraId="4F595CF1" w14:textId="3E159217" w:rsidR="00CC00D3" w:rsidRDefault="3EF6D2AC" w:rsidP="0E0A2C08">
      <w:pPr>
        <w:pStyle w:val="Rubrik3"/>
      </w:pPr>
      <w:bookmarkStart w:id="17" w:name="_Toc1076681248"/>
      <w:r w:rsidRPr="0E0A2C08">
        <w:t>Blå nivå</w:t>
      </w:r>
      <w:bookmarkEnd w:id="17"/>
      <w:r w:rsidRPr="0E0A2C08">
        <w:t xml:space="preserve"> </w:t>
      </w:r>
    </w:p>
    <w:p w14:paraId="6B80DAE4" w14:textId="6D3912BD" w:rsidR="00CC00D3" w:rsidRDefault="1F69E7AE" w:rsidP="0E0A2C08">
      <w:r w:rsidRPr="0E0A2C08">
        <w:rPr>
          <w:rFonts w:ascii="Calibri" w:eastAsia="Calibri" w:hAnsi="Calibri" w:cs="Calibri"/>
        </w:rPr>
        <w:t>G</w:t>
      </w:r>
      <w:r w:rsidR="3EF6D2AC" w:rsidRPr="0E0A2C08">
        <w:rPr>
          <w:rFonts w:ascii="Calibri" w:eastAsia="Calibri" w:hAnsi="Calibri" w:cs="Calibri"/>
        </w:rPr>
        <w:t xml:space="preserve">IBF:s TK indelar lagen baserat önskemål från föreningarna. Indelning skickas sedan ut till föreningarna. Efter det kallar </w:t>
      </w:r>
      <w:r w:rsidR="72735FA0" w:rsidRPr="0E0A2C08">
        <w:rPr>
          <w:rFonts w:ascii="Calibri" w:eastAsia="Calibri" w:hAnsi="Calibri" w:cs="Calibri"/>
        </w:rPr>
        <w:t>G</w:t>
      </w:r>
      <w:r w:rsidR="3EF6D2AC" w:rsidRPr="0E0A2C08">
        <w:rPr>
          <w:rFonts w:ascii="Calibri" w:eastAsia="Calibri" w:hAnsi="Calibri" w:cs="Calibri"/>
        </w:rPr>
        <w:t>IBF till en serieträff där alla föreningar kan ha synpunkter på serieindelning.</w:t>
      </w:r>
    </w:p>
    <w:p w14:paraId="37C6E07E" w14:textId="4AF1B534" w:rsidR="00CC00D3" w:rsidRDefault="3EF6D2AC" w:rsidP="0E0A2C08">
      <w:pPr>
        <w:pStyle w:val="Rubrik3"/>
      </w:pPr>
      <w:bookmarkStart w:id="18" w:name="_Toc672001935"/>
      <w:r w:rsidRPr="0E0A2C08">
        <w:t>Grön nivå</w:t>
      </w:r>
      <w:bookmarkEnd w:id="18"/>
      <w:r w:rsidRPr="0E0A2C08">
        <w:t xml:space="preserve"> </w:t>
      </w:r>
    </w:p>
    <w:p w14:paraId="5924E8DB" w14:textId="242CFAB4" w:rsidR="00CC00D3" w:rsidRDefault="51C5D239" w:rsidP="0E0A2C08">
      <w:r w:rsidRPr="0E0A2C08">
        <w:rPr>
          <w:rFonts w:ascii="Calibri" w:eastAsia="Calibri" w:hAnsi="Calibri" w:cs="Calibri"/>
        </w:rPr>
        <w:t>GIBF:s TK indelar lagen baserat önskemål från föreningarna. Indelning skickas sedan ut till föreningarna. Efter det kallar GIBF till en serieträff där alla föreningar kan ha synpunkter på serieindelning.</w:t>
      </w:r>
    </w:p>
    <w:p w14:paraId="132BF525" w14:textId="6C954CBE" w:rsidR="00CC00D3" w:rsidRDefault="3EF6D2AC" w:rsidP="0E0A2C08">
      <w:pPr>
        <w:rPr>
          <w:rFonts w:ascii="Calibri" w:eastAsia="Calibri" w:hAnsi="Calibri" w:cs="Calibri"/>
        </w:rPr>
      </w:pPr>
      <w:r w:rsidRPr="0E0A2C08">
        <w:rPr>
          <w:rFonts w:ascii="Calibri" w:eastAsia="Calibri" w:hAnsi="Calibri" w:cs="Calibri"/>
        </w:rPr>
        <w:t xml:space="preserve">Varje lag kommer få vara med på sex poolspel per säsong, där man spelar två matcher per poolspel. </w:t>
      </w:r>
      <w:r w:rsidR="6956939F" w:rsidRPr="0E0A2C08">
        <w:rPr>
          <w:rFonts w:ascii="Calibri" w:eastAsia="Calibri" w:hAnsi="Calibri" w:cs="Calibri"/>
        </w:rPr>
        <w:t>A</w:t>
      </w:r>
      <w:r w:rsidRPr="0E0A2C08">
        <w:rPr>
          <w:rFonts w:ascii="Calibri" w:eastAsia="Calibri" w:hAnsi="Calibri" w:cs="Calibri"/>
        </w:rPr>
        <w:t xml:space="preserve">nmälan </w:t>
      </w:r>
      <w:r w:rsidR="4D6635DC" w:rsidRPr="0E0A2C08">
        <w:rPr>
          <w:rFonts w:ascii="Calibri" w:eastAsia="Calibri" w:hAnsi="Calibri" w:cs="Calibri"/>
        </w:rPr>
        <w:t xml:space="preserve">sker </w:t>
      </w:r>
      <w:r w:rsidRPr="0E0A2C08">
        <w:rPr>
          <w:rFonts w:ascii="Calibri" w:eastAsia="Calibri" w:hAnsi="Calibri" w:cs="Calibri"/>
        </w:rPr>
        <w:t xml:space="preserve">halvårsvis så att lagen anmäler sig till höstens poolspel (tre stycken) och vårens poolspel (tre poolspel) separat. </w:t>
      </w:r>
    </w:p>
    <w:p w14:paraId="191091BB" w14:textId="03C9513B" w:rsidR="00CC00D3" w:rsidRDefault="3EF6D2AC" w:rsidP="0E0A2C08">
      <w:pPr>
        <w:pStyle w:val="Rubrik3"/>
      </w:pPr>
      <w:bookmarkStart w:id="19" w:name="_Toc1746312753"/>
      <w:r w:rsidRPr="0E0A2C08">
        <w:t>Eventuell avanmälan</w:t>
      </w:r>
      <w:bookmarkEnd w:id="19"/>
      <w:r w:rsidRPr="0E0A2C08">
        <w:t xml:space="preserve"> </w:t>
      </w:r>
    </w:p>
    <w:p w14:paraId="0AE3234B" w14:textId="4CAB8F7F" w:rsidR="00CC00D3" w:rsidRDefault="3EF6D2AC" w:rsidP="0E0A2C08">
      <w:pPr>
        <w:rPr>
          <w:rFonts w:ascii="Calibri" w:eastAsia="Calibri" w:hAnsi="Calibri" w:cs="Calibri"/>
        </w:rPr>
      </w:pPr>
      <w:r w:rsidRPr="0E0A2C08">
        <w:rPr>
          <w:rFonts w:ascii="Calibri" w:eastAsia="Calibri" w:hAnsi="Calibri" w:cs="Calibri"/>
        </w:rPr>
        <w:t xml:space="preserve">Lag som avanmäler sig före det att serieindelning fastställts kan befrias från anmälningsavgift om synnerliga skäl föreligger. För lag som avanmäler sig efter den </w:t>
      </w:r>
      <w:r w:rsidR="7968A145" w:rsidRPr="0E0A2C08">
        <w:rPr>
          <w:rFonts w:ascii="Calibri" w:eastAsia="Calibri" w:hAnsi="Calibri" w:cs="Calibri"/>
        </w:rPr>
        <w:t>1 september</w:t>
      </w:r>
      <w:r w:rsidRPr="0E0A2C08">
        <w:rPr>
          <w:rFonts w:ascii="Calibri" w:eastAsia="Calibri" w:hAnsi="Calibri" w:cs="Calibri"/>
        </w:rPr>
        <w:t xml:space="preserve"> </w:t>
      </w:r>
      <w:r w:rsidR="26E35B75" w:rsidRPr="0E0A2C08">
        <w:rPr>
          <w:rFonts w:ascii="Calibri" w:eastAsia="Calibri" w:hAnsi="Calibri" w:cs="Calibri"/>
        </w:rPr>
        <w:t>faktureras full anmälningsavgift</w:t>
      </w:r>
      <w:r w:rsidR="0635CE0E" w:rsidRPr="0E0A2C08">
        <w:rPr>
          <w:rFonts w:ascii="Calibri" w:eastAsia="Calibri" w:hAnsi="Calibri" w:cs="Calibri"/>
        </w:rPr>
        <w:t>.</w:t>
      </w:r>
      <w:r w:rsidRPr="0E0A2C08">
        <w:rPr>
          <w:rFonts w:ascii="Calibri" w:eastAsia="Calibri" w:hAnsi="Calibri" w:cs="Calibri"/>
        </w:rPr>
        <w:t xml:space="preserve"> Från den 1</w:t>
      </w:r>
      <w:r w:rsidR="2608B11A" w:rsidRPr="0E0A2C08">
        <w:rPr>
          <w:rFonts w:ascii="Calibri" w:eastAsia="Calibri" w:hAnsi="Calibri" w:cs="Calibri"/>
        </w:rPr>
        <w:t>5</w:t>
      </w:r>
      <w:r w:rsidRPr="0E0A2C08">
        <w:rPr>
          <w:rFonts w:ascii="Calibri" w:eastAsia="Calibri" w:hAnsi="Calibri" w:cs="Calibri"/>
        </w:rPr>
        <w:t xml:space="preserve"> september tillkommer </w:t>
      </w:r>
      <w:r w:rsidR="184A25B9" w:rsidRPr="0E0A2C08">
        <w:rPr>
          <w:rFonts w:ascii="Calibri" w:eastAsia="Calibri" w:hAnsi="Calibri" w:cs="Calibri"/>
        </w:rPr>
        <w:t>utöver anmälningsavgiften</w:t>
      </w:r>
      <w:r w:rsidR="295BD6C3" w:rsidRPr="0E0A2C08">
        <w:rPr>
          <w:rFonts w:ascii="Calibri" w:eastAsia="Calibri" w:hAnsi="Calibri" w:cs="Calibri"/>
        </w:rPr>
        <w:t xml:space="preserve"> även</w:t>
      </w:r>
      <w:r w:rsidR="184A25B9" w:rsidRPr="0E0A2C08">
        <w:rPr>
          <w:rFonts w:ascii="Calibri" w:eastAsia="Calibri" w:hAnsi="Calibri" w:cs="Calibri"/>
        </w:rPr>
        <w:t xml:space="preserve"> en </w:t>
      </w:r>
      <w:r w:rsidRPr="0E0A2C08">
        <w:rPr>
          <w:rFonts w:ascii="Calibri" w:eastAsia="Calibri" w:hAnsi="Calibri" w:cs="Calibri"/>
        </w:rPr>
        <w:t>administrativ</w:t>
      </w:r>
      <w:r w:rsidR="12BEC620" w:rsidRPr="0E0A2C08">
        <w:rPr>
          <w:rFonts w:ascii="Calibri" w:eastAsia="Calibri" w:hAnsi="Calibri" w:cs="Calibri"/>
        </w:rPr>
        <w:t xml:space="preserve"> avgift</w:t>
      </w:r>
      <w:r w:rsidRPr="0E0A2C08">
        <w:rPr>
          <w:rFonts w:ascii="Calibri" w:eastAsia="Calibri" w:hAnsi="Calibri" w:cs="Calibri"/>
        </w:rPr>
        <w:t xml:space="preserve">. För lag som avanmäler sig från seriespel som sker från och med den kalendervecka som serien startar tillkommer ytterligare en administrativ avgift. Se Lokala förutsättningar för fullständig information kring tävlingsavgifter. Undantag gäller för lag som ska delta i Grön </w:t>
      </w:r>
      <w:r w:rsidR="4495C892" w:rsidRPr="0E0A2C08">
        <w:rPr>
          <w:rFonts w:ascii="Calibri" w:eastAsia="Calibri" w:hAnsi="Calibri" w:cs="Calibri"/>
        </w:rPr>
        <w:t>nivå</w:t>
      </w:r>
      <w:r w:rsidRPr="0E0A2C08">
        <w:rPr>
          <w:rFonts w:ascii="Calibri" w:eastAsia="Calibri" w:hAnsi="Calibri" w:cs="Calibri"/>
        </w:rPr>
        <w:t xml:space="preserve">. Där debiteras inga administrationsavgifter </w:t>
      </w:r>
      <w:r w:rsidR="722D11E3" w:rsidRPr="0E0A2C08">
        <w:rPr>
          <w:rFonts w:ascii="Calibri" w:eastAsia="Calibri" w:hAnsi="Calibri" w:cs="Calibri"/>
        </w:rPr>
        <w:t xml:space="preserve">för </w:t>
      </w:r>
      <w:r w:rsidRPr="0E0A2C08">
        <w:rPr>
          <w:rFonts w:ascii="Calibri" w:eastAsia="Calibri" w:hAnsi="Calibri" w:cs="Calibri"/>
        </w:rPr>
        <w:t>lag som avanmäler sig. Vid händelse av att ett lag drar sig ur seriespel och antalet matcher för de kvarvarande lagen är 12 matcher eller färre per lag, utökas serien med en omgång. Detta gäller fram till 1</w:t>
      </w:r>
      <w:r w:rsidR="22554302" w:rsidRPr="0E0A2C08">
        <w:rPr>
          <w:rFonts w:ascii="Calibri" w:eastAsia="Calibri" w:hAnsi="Calibri" w:cs="Calibri"/>
        </w:rPr>
        <w:t>5</w:t>
      </w:r>
      <w:r w:rsidRPr="0E0A2C08">
        <w:rPr>
          <w:rFonts w:ascii="Calibri" w:eastAsia="Calibri" w:hAnsi="Calibri" w:cs="Calibri"/>
        </w:rPr>
        <w:t xml:space="preserve"> september. Därefter kan sådan förändring endast ske om majoriteten av lag i serien samtycker. </w:t>
      </w:r>
    </w:p>
    <w:p w14:paraId="45CA5925" w14:textId="12FED9E7" w:rsidR="00CC00D3" w:rsidRDefault="3EF6D2AC" w:rsidP="0E0A2C08">
      <w:pPr>
        <w:pStyle w:val="Rubrik2"/>
      </w:pPr>
      <w:bookmarkStart w:id="20" w:name="_Toc72393923"/>
      <w:r w:rsidRPr="0E0A2C08">
        <w:t>Matchläggning</w:t>
      </w:r>
      <w:bookmarkEnd w:id="20"/>
      <w:r w:rsidRPr="0E0A2C08">
        <w:t xml:space="preserve"> </w:t>
      </w:r>
    </w:p>
    <w:p w14:paraId="24CD6577" w14:textId="0070738C" w:rsidR="00CC00D3" w:rsidRDefault="4793856F" w:rsidP="0E0A2C08">
      <w:r w:rsidRPr="0E0A2C08">
        <w:rPr>
          <w:rFonts w:ascii="Calibri" w:eastAsia="Calibri" w:hAnsi="Calibri" w:cs="Calibri"/>
        </w:rPr>
        <w:t>Spelschemat skapas</w:t>
      </w:r>
      <w:r w:rsidR="1A9CFD62" w:rsidRPr="0E0A2C08">
        <w:rPr>
          <w:rFonts w:ascii="Calibri" w:eastAsia="Calibri" w:hAnsi="Calibri" w:cs="Calibri"/>
        </w:rPr>
        <w:t xml:space="preserve"> i två omgångar av GIBF. Första omgången består av matcher mellan första helgen av oktober och helgen före julafton. Andra omgången består av matcher </w:t>
      </w:r>
      <w:r w:rsidR="5941E293" w:rsidRPr="0E0A2C08">
        <w:rPr>
          <w:rFonts w:ascii="Calibri" w:eastAsia="Calibri" w:hAnsi="Calibri" w:cs="Calibri"/>
        </w:rPr>
        <w:t xml:space="preserve">från trettondagshelgen och fram till sista helgen i april. </w:t>
      </w:r>
      <w:r w:rsidR="77393A5D" w:rsidRPr="0E0A2C08">
        <w:rPr>
          <w:rFonts w:ascii="Calibri" w:eastAsia="Calibri" w:hAnsi="Calibri" w:cs="Calibri"/>
        </w:rPr>
        <w:t>För alla serier är</w:t>
      </w:r>
      <w:r w:rsidR="7E9B616F" w:rsidRPr="0E0A2C08">
        <w:rPr>
          <w:rFonts w:ascii="Calibri" w:eastAsia="Calibri" w:hAnsi="Calibri" w:cs="Calibri"/>
        </w:rPr>
        <w:t xml:space="preserve"> sista helgen i januari </w:t>
      </w:r>
      <w:r w:rsidR="03452B99" w:rsidRPr="0E0A2C08">
        <w:rPr>
          <w:rFonts w:ascii="Calibri" w:eastAsia="Calibri" w:hAnsi="Calibri" w:cs="Calibri"/>
        </w:rPr>
        <w:t>(</w:t>
      </w:r>
      <w:proofErr w:type="spellStart"/>
      <w:r w:rsidR="03452B99" w:rsidRPr="0E0A2C08">
        <w:rPr>
          <w:rFonts w:ascii="Calibri" w:eastAsia="Calibri" w:hAnsi="Calibri" w:cs="Calibri"/>
        </w:rPr>
        <w:t>futsalcup</w:t>
      </w:r>
      <w:proofErr w:type="spellEnd"/>
      <w:r w:rsidR="03452B99" w:rsidRPr="0E0A2C08">
        <w:rPr>
          <w:rFonts w:ascii="Calibri" w:eastAsia="Calibri" w:hAnsi="Calibri" w:cs="Calibri"/>
        </w:rPr>
        <w:t>) samt</w:t>
      </w:r>
      <w:r w:rsidR="77393A5D" w:rsidRPr="0E0A2C08">
        <w:rPr>
          <w:rFonts w:ascii="Calibri" w:eastAsia="Calibri" w:hAnsi="Calibri" w:cs="Calibri"/>
        </w:rPr>
        <w:t xml:space="preserve"> påskhelgen undantagn</w:t>
      </w:r>
      <w:r w:rsidR="4E581D84" w:rsidRPr="0E0A2C08">
        <w:rPr>
          <w:rFonts w:ascii="Calibri" w:eastAsia="Calibri" w:hAnsi="Calibri" w:cs="Calibri"/>
        </w:rPr>
        <w:t>a</w:t>
      </w:r>
      <w:r w:rsidR="77393A5D" w:rsidRPr="0E0A2C08">
        <w:rPr>
          <w:rFonts w:ascii="Calibri" w:eastAsia="Calibri" w:hAnsi="Calibri" w:cs="Calibri"/>
        </w:rPr>
        <w:t xml:space="preserve"> matcher. </w:t>
      </w:r>
      <w:r w:rsidR="3894552C" w:rsidRPr="0E0A2C08">
        <w:rPr>
          <w:rFonts w:ascii="Calibri" w:eastAsia="Calibri" w:hAnsi="Calibri" w:cs="Calibri"/>
        </w:rPr>
        <w:t xml:space="preserve">På grön, blå och röd nivå är </w:t>
      </w:r>
      <w:r w:rsidR="09E8CB68" w:rsidRPr="0E0A2C08">
        <w:rPr>
          <w:rFonts w:ascii="Calibri" w:eastAsia="Calibri" w:hAnsi="Calibri" w:cs="Calibri"/>
        </w:rPr>
        <w:t>även helgerna vecka 8 och 9</w:t>
      </w:r>
      <w:r w:rsidR="4011470B" w:rsidRPr="0E0A2C08">
        <w:rPr>
          <w:rFonts w:ascii="Calibri" w:eastAsia="Calibri" w:hAnsi="Calibri" w:cs="Calibri"/>
        </w:rPr>
        <w:t xml:space="preserve"> </w:t>
      </w:r>
      <w:r w:rsidR="40A2BBBE" w:rsidRPr="0E0A2C08">
        <w:rPr>
          <w:rFonts w:ascii="Calibri" w:eastAsia="Calibri" w:hAnsi="Calibri" w:cs="Calibri"/>
        </w:rPr>
        <w:t xml:space="preserve">(sportlov) och </w:t>
      </w:r>
      <w:r w:rsidR="12FFF431" w:rsidRPr="0E0A2C08">
        <w:rPr>
          <w:rFonts w:ascii="Calibri" w:eastAsia="Calibri" w:hAnsi="Calibri" w:cs="Calibri"/>
        </w:rPr>
        <w:t>helgen efter påsk (påsklov) undantagna matcher.</w:t>
      </w:r>
      <w:r w:rsidRPr="0E0A2C08">
        <w:rPr>
          <w:rFonts w:ascii="Calibri" w:eastAsia="Calibri" w:hAnsi="Calibri" w:cs="Calibri"/>
        </w:rPr>
        <w:t xml:space="preserve"> </w:t>
      </w:r>
    </w:p>
    <w:p w14:paraId="6A747226" w14:textId="7DA8FFAA" w:rsidR="00CC00D3" w:rsidRDefault="40C17C4A" w:rsidP="0E0A2C08">
      <w:pPr>
        <w:pStyle w:val="Rubrik3"/>
        <w:rPr>
          <w:rFonts w:ascii="Calibri" w:eastAsia="Calibri" w:hAnsi="Calibri" w:cs="Calibri"/>
          <w:sz w:val="22"/>
          <w:szCs w:val="22"/>
        </w:rPr>
      </w:pPr>
      <w:bookmarkStart w:id="21" w:name="_Toc1236073697"/>
      <w:r w:rsidRPr="0E0A2C08">
        <w:t>Första omgången</w:t>
      </w:r>
      <w:bookmarkEnd w:id="21"/>
    </w:p>
    <w:p w14:paraId="57A1C03E" w14:textId="31F02C1F" w:rsidR="00CC00D3" w:rsidRDefault="40C17C4A" w:rsidP="0E0A2C08">
      <w:r w:rsidRPr="0E0A2C08">
        <w:t>Inför matchläggning av första omgången skall lagen inkomma med eventuella begränsningar mot vilka dagar eller tider de inte kan spela senast 1 september</w:t>
      </w:r>
      <w:r w:rsidR="5CE24EA5" w:rsidRPr="0E0A2C08">
        <w:t>. Spelschemat kommer därefter att skapas och finnas tillgängligt i Ibis senast 8 september.</w:t>
      </w:r>
    </w:p>
    <w:p w14:paraId="7077B212" w14:textId="7DCDA71F" w:rsidR="00CC00D3" w:rsidRDefault="02F53E8B" w:rsidP="0E0A2C08">
      <w:pPr>
        <w:pStyle w:val="Rubrik3"/>
      </w:pPr>
      <w:bookmarkStart w:id="22" w:name="_Toc1755751495"/>
      <w:r w:rsidRPr="0E0A2C08">
        <w:t>Andra omgången</w:t>
      </w:r>
      <w:bookmarkEnd w:id="22"/>
    </w:p>
    <w:p w14:paraId="5663D826" w14:textId="5A83E7AE" w:rsidR="00CC00D3" w:rsidRDefault="02F53E8B" w:rsidP="0E0A2C08">
      <w:r w:rsidRPr="0E0A2C08">
        <w:t xml:space="preserve">Inför matchläggning av andra omgången skall lagen inkomma med eventuella begränsningar mot vilka dagar eller tider de inte kan spela senast 1 december. Spelschemat kommer därefter att skapas och finnas tillgängligt i Ibis senast 8 </w:t>
      </w:r>
      <w:r w:rsidR="419A23BC" w:rsidRPr="0E0A2C08">
        <w:t>december</w:t>
      </w:r>
      <w:r w:rsidRPr="0E0A2C08">
        <w:t>.</w:t>
      </w:r>
    </w:p>
    <w:p w14:paraId="28138748" w14:textId="6038EC29" w:rsidR="00CC00D3" w:rsidRDefault="2DB9C31D" w:rsidP="0E0A2C08">
      <w:pPr>
        <w:pStyle w:val="Rubrik2"/>
      </w:pPr>
      <w:bookmarkStart w:id="23" w:name="_Toc500139698"/>
      <w:r w:rsidRPr="0E0A2C08">
        <w:t>Matchflytt</w:t>
      </w:r>
      <w:bookmarkEnd w:id="23"/>
    </w:p>
    <w:p w14:paraId="481C15F3" w14:textId="36CA8FED" w:rsidR="00CC00D3" w:rsidRDefault="2DB9C31D" w:rsidP="0E0A2C08">
      <w:r w:rsidRPr="0E0A2C08">
        <w:t xml:space="preserve">Matchflytt sker genom att </w:t>
      </w:r>
      <w:r w:rsidR="7E1043B7" w:rsidRPr="0E0A2C08">
        <w:t xml:space="preserve">först </w:t>
      </w:r>
      <w:proofErr w:type="spellStart"/>
      <w:r w:rsidR="7E1043B7" w:rsidRPr="0E0A2C08">
        <w:t>kontaka</w:t>
      </w:r>
      <w:proofErr w:type="spellEnd"/>
      <w:r w:rsidR="7E1043B7" w:rsidRPr="0E0A2C08">
        <w:t xml:space="preserve"> motståndarlaget och komma överens om möjliga speldatum och därefter </w:t>
      </w:r>
      <w:r w:rsidRPr="0E0A2C08">
        <w:t xml:space="preserve">mejla </w:t>
      </w:r>
      <w:r w:rsidR="7AF311FE" w:rsidRPr="0E0A2C08">
        <w:t>GIBF:s kansli</w:t>
      </w:r>
      <w:r w:rsidR="2FEF7298" w:rsidRPr="0E0A2C08">
        <w:t xml:space="preserve"> med förslag på </w:t>
      </w:r>
      <w:r w:rsidR="47E5630A" w:rsidRPr="0E0A2C08">
        <w:t xml:space="preserve">dessa. GIBF kontrollerar halltillgång och bekräftar </w:t>
      </w:r>
      <w:proofErr w:type="spellStart"/>
      <w:r w:rsidR="47E5630A" w:rsidRPr="0E0A2C08">
        <w:t>matchflytten</w:t>
      </w:r>
      <w:proofErr w:type="spellEnd"/>
      <w:r w:rsidR="47E5630A" w:rsidRPr="0E0A2C08">
        <w:t xml:space="preserve"> i iBIS.</w:t>
      </w:r>
      <w:r w:rsidR="1BF89914" w:rsidRPr="0E0A2C08">
        <w:t xml:space="preserve"> Matchändringsavgifter framgår av </w:t>
      </w:r>
      <w:r w:rsidR="444D2C82" w:rsidRPr="0E0A2C08">
        <w:t>bilaga “Avgifter Gotlands Innebandyförbund”</w:t>
      </w:r>
      <w:r w:rsidR="1A43975D" w:rsidRPr="0E0A2C08">
        <w:t>.</w:t>
      </w:r>
    </w:p>
    <w:p w14:paraId="775A60F7" w14:textId="7FD05EE4" w:rsidR="00CC00D3" w:rsidRDefault="3EF6D2AC" w:rsidP="0E0A2C08">
      <w:pPr>
        <w:pStyle w:val="Rubrik2"/>
        <w:rPr>
          <w:rFonts w:ascii="Calibri" w:eastAsia="Calibri" w:hAnsi="Calibri" w:cs="Calibri"/>
          <w:sz w:val="22"/>
          <w:szCs w:val="22"/>
        </w:rPr>
      </w:pPr>
      <w:bookmarkStart w:id="24" w:name="_Toc759151536"/>
      <w:r w:rsidRPr="0E0A2C08">
        <w:t>Förenings- och laguppgifter</w:t>
      </w:r>
      <w:bookmarkEnd w:id="24"/>
      <w:r w:rsidRPr="0E0A2C08">
        <w:t xml:space="preserve"> </w:t>
      </w:r>
    </w:p>
    <w:p w14:paraId="39556A36" w14:textId="05B59A17" w:rsidR="00CC00D3" w:rsidRDefault="3EF6D2AC" w:rsidP="0E0A2C08">
      <w:r w:rsidRPr="0E0A2C08">
        <w:rPr>
          <w:rFonts w:ascii="Calibri" w:eastAsia="Calibri" w:hAnsi="Calibri" w:cs="Calibri"/>
        </w:rPr>
        <w:t xml:space="preserve">Förenings- och laguppgifter för säsongen skall vara registrerade i innebandyns datasystem IBIS senast 1 september. Föreningsuppgifter som skall finnas med är kontaktuppgifter till förening, plusgiro och/eller bankgiro samt styrelse. Laguppgifter som skall finnas med är lagledare och/eller tränare med kontaktuppgifter (telefon, e-mail etc) samt dräktfärger. Om dessa inte finns inlagda i IBIS senast 1 </w:t>
      </w:r>
      <w:r w:rsidR="4ADB8DC1" w:rsidRPr="0E0A2C08">
        <w:rPr>
          <w:rFonts w:ascii="Calibri" w:eastAsia="Calibri" w:hAnsi="Calibri" w:cs="Calibri"/>
        </w:rPr>
        <w:t>oktober</w:t>
      </w:r>
      <w:r w:rsidRPr="0E0A2C08">
        <w:rPr>
          <w:rFonts w:ascii="Calibri" w:eastAsia="Calibri" w:hAnsi="Calibri" w:cs="Calibri"/>
        </w:rPr>
        <w:t xml:space="preserve"> </w:t>
      </w:r>
      <w:r w:rsidR="7F1C49FD" w:rsidRPr="0E0A2C08">
        <w:rPr>
          <w:rFonts w:ascii="Calibri" w:eastAsia="Calibri" w:hAnsi="Calibri" w:cs="Calibri"/>
        </w:rPr>
        <w:t>kan</w:t>
      </w:r>
      <w:r w:rsidRPr="0E0A2C08">
        <w:rPr>
          <w:rFonts w:ascii="Calibri" w:eastAsia="Calibri" w:hAnsi="Calibri" w:cs="Calibri"/>
        </w:rPr>
        <w:t xml:space="preserve"> föreningen </w:t>
      </w:r>
      <w:r w:rsidR="599C9D81" w:rsidRPr="0E0A2C08">
        <w:rPr>
          <w:rFonts w:ascii="Calibri" w:eastAsia="Calibri" w:hAnsi="Calibri" w:cs="Calibri"/>
        </w:rPr>
        <w:t xml:space="preserve">åläggas </w:t>
      </w:r>
      <w:r w:rsidRPr="0E0A2C08">
        <w:rPr>
          <w:rFonts w:ascii="Calibri" w:eastAsia="Calibri" w:hAnsi="Calibri" w:cs="Calibri"/>
        </w:rPr>
        <w:t xml:space="preserve">att betala en administrativ avgift. För att kunna lägga in dessa uppgifter i IBIS krävs att föreningen har minst en person med behörighet i systemet kallad IBIS-föreningsadministratör. Kontakta </w:t>
      </w:r>
      <w:r w:rsidR="6EB549CD" w:rsidRPr="0E0A2C08">
        <w:rPr>
          <w:rFonts w:ascii="Calibri" w:eastAsia="Calibri" w:hAnsi="Calibri" w:cs="Calibri"/>
        </w:rPr>
        <w:t>G</w:t>
      </w:r>
      <w:r w:rsidRPr="0E0A2C08">
        <w:rPr>
          <w:rFonts w:ascii="Calibri" w:eastAsia="Calibri" w:hAnsi="Calibri" w:cs="Calibri"/>
        </w:rPr>
        <w:t xml:space="preserve">IBF:s kansli om sådan saknas eller nya behöver skapas. </w:t>
      </w:r>
    </w:p>
    <w:p w14:paraId="69790FF7" w14:textId="053BC117" w:rsidR="00CC00D3" w:rsidRDefault="3EF6D2AC" w:rsidP="0E0A2C08">
      <w:pPr>
        <w:pStyle w:val="Rubrik2"/>
        <w:rPr>
          <w:rFonts w:ascii="Calibri" w:eastAsia="Calibri" w:hAnsi="Calibri" w:cs="Calibri"/>
          <w:sz w:val="22"/>
          <w:szCs w:val="22"/>
        </w:rPr>
      </w:pPr>
      <w:bookmarkStart w:id="25" w:name="_Toc789036909"/>
      <w:r w:rsidRPr="0E0A2C08">
        <w:t>Ledarlicens</w:t>
      </w:r>
      <w:bookmarkEnd w:id="25"/>
      <w:r w:rsidRPr="0E0A2C08">
        <w:t xml:space="preserve"> </w:t>
      </w:r>
    </w:p>
    <w:p w14:paraId="6E560EEF" w14:textId="274D1820" w:rsidR="00CC00D3" w:rsidRDefault="3EF6D2AC" w:rsidP="0E0A2C08">
      <w:pPr>
        <w:rPr>
          <w:rFonts w:ascii="Calibri" w:eastAsia="Calibri" w:hAnsi="Calibri" w:cs="Calibri"/>
        </w:rPr>
      </w:pPr>
      <w:r w:rsidRPr="0E0A2C08">
        <w:rPr>
          <w:rFonts w:ascii="Calibri" w:eastAsia="Calibri" w:hAnsi="Calibri" w:cs="Calibri"/>
        </w:rPr>
        <w:t>I samtliga matcher</w:t>
      </w:r>
      <w:r w:rsidR="713EA79E" w:rsidRPr="0E0A2C08">
        <w:rPr>
          <w:rFonts w:ascii="Calibri" w:eastAsia="Calibri" w:hAnsi="Calibri" w:cs="Calibri"/>
        </w:rPr>
        <w:t xml:space="preserve"> på barn- och ungdomsnivå</w:t>
      </w:r>
      <w:r w:rsidRPr="0E0A2C08">
        <w:rPr>
          <w:rFonts w:ascii="Calibri" w:eastAsia="Calibri" w:hAnsi="Calibri" w:cs="Calibri"/>
        </w:rPr>
        <w:t xml:space="preserve"> arrangerade av </w:t>
      </w:r>
      <w:r w:rsidR="154B2C3C" w:rsidRPr="0E0A2C08">
        <w:rPr>
          <w:rFonts w:ascii="Calibri" w:eastAsia="Calibri" w:hAnsi="Calibri" w:cs="Calibri"/>
        </w:rPr>
        <w:t xml:space="preserve">Gotlands </w:t>
      </w:r>
      <w:r w:rsidRPr="0E0A2C08">
        <w:rPr>
          <w:rFonts w:ascii="Calibri" w:eastAsia="Calibri" w:hAnsi="Calibri" w:cs="Calibri"/>
        </w:rPr>
        <w:t xml:space="preserve">innebandyförbund råder krav på ledarlicens utgiven av </w:t>
      </w:r>
      <w:r w:rsidR="02C419E7" w:rsidRPr="0E0A2C08">
        <w:rPr>
          <w:rFonts w:ascii="Calibri" w:eastAsia="Calibri" w:hAnsi="Calibri" w:cs="Calibri"/>
        </w:rPr>
        <w:t xml:space="preserve">Gotlands </w:t>
      </w:r>
      <w:r w:rsidRPr="0E0A2C08">
        <w:rPr>
          <w:rFonts w:ascii="Calibri" w:eastAsia="Calibri" w:hAnsi="Calibri" w:cs="Calibri"/>
        </w:rPr>
        <w:t xml:space="preserve">innebandyförbund. Ledarlicensen erhålles efter genomgången och godkänd </w:t>
      </w:r>
      <w:r w:rsidR="0051715F">
        <w:rPr>
          <w:rFonts w:ascii="Calibri" w:eastAsia="Calibri" w:hAnsi="Calibri" w:cs="Calibri"/>
        </w:rPr>
        <w:t>ledarutbildning</w:t>
      </w:r>
      <w:r w:rsidRPr="0E0A2C08">
        <w:rPr>
          <w:rFonts w:ascii="Calibri" w:eastAsia="Calibri" w:hAnsi="Calibri" w:cs="Calibri"/>
        </w:rPr>
        <w:t xml:space="preserve">. Kravet är att om fler än två ledare är uppskrivna på matchprotokollet/IBIS skall minst två inneha ledarlicens. Då två ledare är uppskrivna på matchprotokollet/IBIS skall minst en ledare inneha ledarlicens. Då endast en ledare är uppskriven på matchprotokollet/IBIS skall denne inneha ledarlicens. Vid avsaknad av ledarlicens kan </w:t>
      </w:r>
      <w:r w:rsidR="2D5A2EFF" w:rsidRPr="0E0A2C08">
        <w:rPr>
          <w:rFonts w:ascii="Calibri" w:eastAsia="Calibri" w:hAnsi="Calibri" w:cs="Calibri"/>
        </w:rPr>
        <w:t xml:space="preserve">Gotlands </w:t>
      </w:r>
      <w:r w:rsidRPr="0E0A2C08">
        <w:rPr>
          <w:rFonts w:ascii="Calibri" w:eastAsia="Calibri" w:hAnsi="Calibri" w:cs="Calibri"/>
        </w:rPr>
        <w:t>IBF:s TK utdöma sanktion/bötesstraff till den förening ledaren representerat vid aktuell match.</w:t>
      </w:r>
    </w:p>
    <w:p w14:paraId="458EAC7B" w14:textId="05ECB398" w:rsidR="00CC00D3" w:rsidRDefault="3EF6D2AC" w:rsidP="0E0A2C08">
      <w:pPr>
        <w:pStyle w:val="Rubrik2"/>
        <w:rPr>
          <w:rFonts w:ascii="Calibri" w:eastAsia="Calibri" w:hAnsi="Calibri" w:cs="Calibri"/>
          <w:sz w:val="22"/>
          <w:szCs w:val="22"/>
        </w:rPr>
      </w:pPr>
      <w:bookmarkStart w:id="26" w:name="_Toc2066906747"/>
      <w:r w:rsidRPr="0E0A2C08">
        <w:t>Matchfakta</w:t>
      </w:r>
      <w:bookmarkEnd w:id="26"/>
      <w:r w:rsidRPr="0E0A2C08">
        <w:t xml:space="preserve"> </w:t>
      </w:r>
    </w:p>
    <w:p w14:paraId="0985EB33" w14:textId="438F375B" w:rsidR="00CC00D3" w:rsidRDefault="3EF6D2AC" w:rsidP="0E0A2C08">
      <w:pPr>
        <w:pStyle w:val="Rubrik3"/>
        <w:rPr>
          <w:rFonts w:ascii="Calibri" w:eastAsia="Calibri" w:hAnsi="Calibri" w:cs="Calibri"/>
          <w:sz w:val="22"/>
          <w:szCs w:val="22"/>
        </w:rPr>
      </w:pPr>
      <w:bookmarkStart w:id="27" w:name="_Toc1826827676"/>
      <w:r w:rsidRPr="0E0A2C08">
        <w:t>Speltid</w:t>
      </w:r>
      <w:bookmarkEnd w:id="27"/>
      <w:r w:rsidRPr="0E0A2C08">
        <w:t xml:space="preserve"> </w:t>
      </w:r>
    </w:p>
    <w:p w14:paraId="7ADA9195" w14:textId="387D2C68" w:rsidR="00CC00D3" w:rsidRDefault="048A00C1" w:rsidP="0E0A2C08">
      <w:pPr>
        <w:rPr>
          <w:rFonts w:ascii="Calibri" w:eastAsia="Calibri" w:hAnsi="Calibri" w:cs="Calibri"/>
        </w:rPr>
      </w:pPr>
      <w:r w:rsidRPr="0E0A2C08">
        <w:rPr>
          <w:rFonts w:ascii="Calibri" w:eastAsia="Calibri" w:hAnsi="Calibri" w:cs="Calibri"/>
        </w:rPr>
        <w:t xml:space="preserve">I Knatteligan spelas matcher 1x12 minuter rullande tid, </w:t>
      </w:r>
      <w:r w:rsidR="0E298BBA" w:rsidRPr="0E0A2C08">
        <w:rPr>
          <w:rFonts w:ascii="Calibri" w:eastAsia="Calibri" w:hAnsi="Calibri" w:cs="Calibri"/>
        </w:rPr>
        <w:t xml:space="preserve">sekretariatet ansvarar för att </w:t>
      </w:r>
      <w:r w:rsidRPr="0E0A2C08">
        <w:rPr>
          <w:rFonts w:ascii="Calibri" w:eastAsia="Calibri" w:hAnsi="Calibri" w:cs="Calibri"/>
        </w:rPr>
        <w:t xml:space="preserve">bytesavblåsningar sker </w:t>
      </w:r>
      <w:r w:rsidR="02D4FF0A" w:rsidRPr="0E0A2C08">
        <w:rPr>
          <w:rFonts w:ascii="Calibri" w:eastAsia="Calibri" w:hAnsi="Calibri" w:cs="Calibri"/>
        </w:rPr>
        <w:t>varje</w:t>
      </w:r>
      <w:r w:rsidRPr="0E0A2C08">
        <w:rPr>
          <w:rFonts w:ascii="Calibri" w:eastAsia="Calibri" w:hAnsi="Calibri" w:cs="Calibri"/>
        </w:rPr>
        <w:t xml:space="preserve"> två minuter</w:t>
      </w:r>
      <w:r w:rsidR="6F93C380" w:rsidRPr="0E0A2C08">
        <w:rPr>
          <w:rFonts w:ascii="Calibri" w:eastAsia="Calibri" w:hAnsi="Calibri" w:cs="Calibri"/>
        </w:rPr>
        <w:t>.</w:t>
      </w:r>
    </w:p>
    <w:p w14:paraId="146EF1A6" w14:textId="41D25469" w:rsidR="00CC00D3" w:rsidRDefault="6F93C380" w:rsidP="0E0A2C08">
      <w:pPr>
        <w:rPr>
          <w:rFonts w:ascii="Calibri" w:eastAsia="Calibri" w:hAnsi="Calibri" w:cs="Calibri"/>
        </w:rPr>
      </w:pPr>
      <w:r w:rsidRPr="0E0A2C08">
        <w:rPr>
          <w:rFonts w:ascii="Calibri" w:eastAsia="Calibri" w:hAnsi="Calibri" w:cs="Calibri"/>
        </w:rPr>
        <w:t xml:space="preserve">På grön nivå spelas matcher 3x10 minuter rullande tid, </w:t>
      </w:r>
      <w:r w:rsidR="2B9CB162" w:rsidRPr="0E0A2C08">
        <w:rPr>
          <w:rFonts w:ascii="Calibri" w:eastAsia="Calibri" w:hAnsi="Calibri" w:cs="Calibri"/>
        </w:rPr>
        <w:t>sekretariatet ansvarar för att bytesavblåsningar sker varje två minuter.</w:t>
      </w:r>
      <w:r w:rsidRPr="0E0A2C08">
        <w:rPr>
          <w:rFonts w:ascii="Calibri" w:eastAsia="Calibri" w:hAnsi="Calibri" w:cs="Calibri"/>
        </w:rPr>
        <w:t xml:space="preserve"> Periodpausen är 3 minuter. </w:t>
      </w:r>
    </w:p>
    <w:p w14:paraId="01939C20" w14:textId="21116CC9" w:rsidR="00CC00D3" w:rsidRDefault="6F93C380" w:rsidP="0E0A2C08">
      <w:pPr>
        <w:rPr>
          <w:rFonts w:ascii="Calibri" w:eastAsia="Calibri" w:hAnsi="Calibri" w:cs="Calibri"/>
        </w:rPr>
      </w:pPr>
      <w:r w:rsidRPr="0E0A2C08">
        <w:rPr>
          <w:rFonts w:ascii="Calibri" w:eastAsia="Calibri" w:hAnsi="Calibri" w:cs="Calibri"/>
        </w:rPr>
        <w:t>På blå nivå spelas matcher 3x15 minuter rullande tid</w:t>
      </w:r>
      <w:r w:rsidR="40D4B26F" w:rsidRPr="0E0A2C08">
        <w:rPr>
          <w:rFonts w:ascii="Calibri" w:eastAsia="Calibri" w:hAnsi="Calibri" w:cs="Calibri"/>
        </w:rPr>
        <w:t>, med stopp vid mål och domarens tecken.</w:t>
      </w:r>
      <w:r w:rsidR="43AA748C" w:rsidRPr="0E0A2C08">
        <w:rPr>
          <w:rFonts w:ascii="Calibri" w:eastAsia="Calibri" w:hAnsi="Calibri" w:cs="Calibri"/>
        </w:rPr>
        <w:t xml:space="preserve"> Periodpausen är 3 minuter.</w:t>
      </w:r>
    </w:p>
    <w:p w14:paraId="562AA8C8" w14:textId="5D2E61CF" w:rsidR="00CC00D3" w:rsidRDefault="4D456A3E" w:rsidP="0E0A2C08">
      <w:pPr>
        <w:rPr>
          <w:rFonts w:ascii="Calibri" w:eastAsia="Calibri" w:hAnsi="Calibri" w:cs="Calibri"/>
        </w:rPr>
      </w:pPr>
      <w:r w:rsidRPr="15CA5D9D">
        <w:rPr>
          <w:rFonts w:ascii="Calibri" w:eastAsia="Calibri" w:hAnsi="Calibri" w:cs="Calibri"/>
        </w:rPr>
        <w:t>Samtliga matcher på röd</w:t>
      </w:r>
      <w:r w:rsidR="08B2DE6C" w:rsidRPr="15CA5D9D">
        <w:rPr>
          <w:rFonts w:ascii="Calibri" w:eastAsia="Calibri" w:hAnsi="Calibri" w:cs="Calibri"/>
        </w:rPr>
        <w:t xml:space="preserve"> </w:t>
      </w:r>
      <w:r w:rsidR="00190D07">
        <w:rPr>
          <w:rFonts w:ascii="Calibri" w:eastAsia="Calibri" w:hAnsi="Calibri" w:cs="Calibri"/>
        </w:rPr>
        <w:t>nivå</w:t>
      </w:r>
      <w:r w:rsidR="08B2DE6C" w:rsidRPr="15CA5D9D">
        <w:rPr>
          <w:rFonts w:ascii="Calibri" w:eastAsia="Calibri" w:hAnsi="Calibri" w:cs="Calibri"/>
        </w:rPr>
        <w:t xml:space="preserve"> samt för senior</w:t>
      </w:r>
      <w:r w:rsidR="004F75B7">
        <w:rPr>
          <w:rFonts w:ascii="Calibri" w:eastAsia="Calibri" w:hAnsi="Calibri" w:cs="Calibri"/>
        </w:rPr>
        <w:t>er</w:t>
      </w:r>
      <w:r w:rsidRPr="15CA5D9D">
        <w:rPr>
          <w:rFonts w:ascii="Calibri" w:eastAsia="Calibri" w:hAnsi="Calibri" w:cs="Calibri"/>
        </w:rPr>
        <w:t xml:space="preserve"> spelas </w:t>
      </w:r>
      <w:r w:rsidR="6AD013B6" w:rsidRPr="15CA5D9D">
        <w:rPr>
          <w:rFonts w:ascii="Calibri" w:eastAsia="Calibri" w:hAnsi="Calibri" w:cs="Calibri"/>
        </w:rPr>
        <w:t>3x</w:t>
      </w:r>
      <w:r w:rsidR="7C321932" w:rsidRPr="15CA5D9D">
        <w:rPr>
          <w:rFonts w:ascii="Calibri" w:eastAsia="Calibri" w:hAnsi="Calibri" w:cs="Calibri"/>
        </w:rPr>
        <w:t>15</w:t>
      </w:r>
      <w:r w:rsidR="6AD013B6" w:rsidRPr="15CA5D9D">
        <w:rPr>
          <w:rFonts w:ascii="Calibri" w:eastAsia="Calibri" w:hAnsi="Calibri" w:cs="Calibri"/>
        </w:rPr>
        <w:t xml:space="preserve"> min </w:t>
      </w:r>
      <w:r w:rsidR="5C212FF3" w:rsidRPr="15CA5D9D">
        <w:rPr>
          <w:rFonts w:ascii="Calibri" w:eastAsia="Calibri" w:hAnsi="Calibri" w:cs="Calibri"/>
        </w:rPr>
        <w:t xml:space="preserve">rullande </w:t>
      </w:r>
      <w:r w:rsidR="6AD013B6" w:rsidRPr="15CA5D9D">
        <w:rPr>
          <w:rFonts w:ascii="Calibri" w:eastAsia="Calibri" w:hAnsi="Calibri" w:cs="Calibri"/>
        </w:rPr>
        <w:t>tid</w:t>
      </w:r>
      <w:r w:rsidR="134385DA" w:rsidRPr="15CA5D9D">
        <w:rPr>
          <w:rFonts w:ascii="Calibri" w:eastAsia="Calibri" w:hAnsi="Calibri" w:cs="Calibri"/>
        </w:rPr>
        <w:t>, effektiv speltid sista 3 minuter</w:t>
      </w:r>
      <w:r w:rsidR="4987C32B" w:rsidRPr="15CA5D9D">
        <w:rPr>
          <w:rFonts w:ascii="Calibri" w:eastAsia="Calibri" w:hAnsi="Calibri" w:cs="Calibri"/>
        </w:rPr>
        <w:t>na</w:t>
      </w:r>
      <w:r w:rsidR="3BCEE298" w:rsidRPr="15CA5D9D">
        <w:rPr>
          <w:rFonts w:ascii="Calibri" w:eastAsia="Calibri" w:hAnsi="Calibri" w:cs="Calibri"/>
        </w:rPr>
        <w:t xml:space="preserve"> av matchen.</w:t>
      </w:r>
      <w:r w:rsidR="51B37D0B" w:rsidRPr="15CA5D9D">
        <w:rPr>
          <w:rFonts w:ascii="Calibri" w:eastAsia="Calibri" w:hAnsi="Calibri" w:cs="Calibri"/>
        </w:rPr>
        <w:t xml:space="preserve"> Periodpausen är </w:t>
      </w:r>
      <w:r w:rsidR="3495D926" w:rsidRPr="15CA5D9D">
        <w:rPr>
          <w:rFonts w:ascii="Calibri" w:eastAsia="Calibri" w:hAnsi="Calibri" w:cs="Calibri"/>
        </w:rPr>
        <w:t>5</w:t>
      </w:r>
      <w:r w:rsidR="51B37D0B" w:rsidRPr="15CA5D9D">
        <w:rPr>
          <w:rFonts w:ascii="Calibri" w:eastAsia="Calibri" w:hAnsi="Calibri" w:cs="Calibri"/>
        </w:rPr>
        <w:t xml:space="preserve"> minuter.</w:t>
      </w:r>
      <w:r w:rsidR="004F75B7">
        <w:rPr>
          <w:rFonts w:ascii="Calibri" w:eastAsia="Calibri" w:hAnsi="Calibri" w:cs="Calibri"/>
        </w:rPr>
        <w:t xml:space="preserve"> En time-out per lag och match är tillåten.</w:t>
      </w:r>
    </w:p>
    <w:p w14:paraId="2B7B669A" w14:textId="721A3C60" w:rsidR="00CC00D3" w:rsidRDefault="3EF6D2AC" w:rsidP="0E0A2C08">
      <w:pPr>
        <w:pStyle w:val="Rubrik3"/>
        <w:rPr>
          <w:rFonts w:ascii="Calibri" w:eastAsia="Calibri" w:hAnsi="Calibri" w:cs="Calibri"/>
          <w:sz w:val="22"/>
          <w:szCs w:val="22"/>
        </w:rPr>
      </w:pPr>
      <w:bookmarkStart w:id="28" w:name="_Toc1871006538"/>
      <w:r w:rsidRPr="0E0A2C08">
        <w:t>Bytesavblåsningar</w:t>
      </w:r>
      <w:bookmarkEnd w:id="28"/>
      <w:r w:rsidRPr="0E0A2C08">
        <w:t xml:space="preserve"> </w:t>
      </w:r>
    </w:p>
    <w:p w14:paraId="0CD8B457" w14:textId="7C07651A" w:rsidR="00CC00D3" w:rsidRDefault="3EF6D2AC" w:rsidP="0E0A2C08">
      <w:pPr>
        <w:rPr>
          <w:rFonts w:ascii="Calibri" w:eastAsia="Calibri" w:hAnsi="Calibri" w:cs="Calibri"/>
        </w:rPr>
      </w:pPr>
      <w:r w:rsidRPr="0E0A2C08">
        <w:rPr>
          <w:rFonts w:ascii="Calibri" w:eastAsia="Calibri" w:hAnsi="Calibri" w:cs="Calibri"/>
        </w:rPr>
        <w:t xml:space="preserve">I Grön Poolspel används bytesavblåsningar enligt följande: Bytesavblåsning skall ske efter 2 minuter. Sekretariatet ansvarar för bytesavblåsning. </w:t>
      </w:r>
    </w:p>
    <w:p w14:paraId="2FBC4EDA" w14:textId="3EFDEA13" w:rsidR="00CC00D3" w:rsidRDefault="3EF6D2AC" w:rsidP="0E0A2C08">
      <w:pPr>
        <w:pStyle w:val="Rubrik3"/>
        <w:rPr>
          <w:rFonts w:ascii="Calibri" w:eastAsia="Calibri" w:hAnsi="Calibri" w:cs="Calibri"/>
          <w:sz w:val="22"/>
          <w:szCs w:val="22"/>
        </w:rPr>
      </w:pPr>
      <w:bookmarkStart w:id="29" w:name="_Toc880152471"/>
      <w:r w:rsidRPr="0E0A2C08">
        <w:t>Målburar</w:t>
      </w:r>
      <w:bookmarkEnd w:id="29"/>
      <w:r w:rsidRPr="0E0A2C08">
        <w:t xml:space="preserve"> </w:t>
      </w:r>
    </w:p>
    <w:p w14:paraId="04031CA3" w14:textId="369DDFF9" w:rsidR="00CC00D3" w:rsidRDefault="3EF6D2AC" w:rsidP="0E0A2C08">
      <w:pPr>
        <w:rPr>
          <w:rFonts w:ascii="Calibri" w:eastAsia="Calibri" w:hAnsi="Calibri" w:cs="Calibri"/>
        </w:rPr>
      </w:pPr>
      <w:r w:rsidRPr="0E0A2C08">
        <w:rPr>
          <w:rFonts w:ascii="Calibri" w:eastAsia="Calibri" w:hAnsi="Calibri" w:cs="Calibri"/>
        </w:rPr>
        <w:t>I</w:t>
      </w:r>
      <w:r w:rsidR="4D3D3995" w:rsidRPr="0E0A2C08">
        <w:rPr>
          <w:rFonts w:ascii="Calibri" w:eastAsia="Calibri" w:hAnsi="Calibri" w:cs="Calibri"/>
        </w:rPr>
        <w:t xml:space="preserve"> Knatteligan används mindre mål som mäter 90x60 cm. På</w:t>
      </w:r>
      <w:r w:rsidRPr="0E0A2C08">
        <w:rPr>
          <w:rFonts w:ascii="Calibri" w:eastAsia="Calibri" w:hAnsi="Calibri" w:cs="Calibri"/>
        </w:rPr>
        <w:t xml:space="preserve"> Grön samt Blå </w:t>
      </w:r>
      <w:r w:rsidR="17678AD8" w:rsidRPr="0E0A2C08">
        <w:rPr>
          <w:rFonts w:ascii="Calibri" w:eastAsia="Calibri" w:hAnsi="Calibri" w:cs="Calibri"/>
        </w:rPr>
        <w:t>nivå</w:t>
      </w:r>
      <w:r w:rsidRPr="0E0A2C08">
        <w:rPr>
          <w:rFonts w:ascii="Calibri" w:eastAsia="Calibri" w:hAnsi="Calibri" w:cs="Calibri"/>
        </w:rPr>
        <w:t xml:space="preserve"> används målburar som mäter 120 x 90 cm. I övriga serier används ordinarie målburar</w:t>
      </w:r>
      <w:r w:rsidR="475AD553" w:rsidRPr="0E0A2C08">
        <w:rPr>
          <w:rFonts w:ascii="Calibri" w:eastAsia="Calibri" w:hAnsi="Calibri" w:cs="Calibri"/>
        </w:rPr>
        <w:t>.</w:t>
      </w:r>
    </w:p>
    <w:p w14:paraId="6EBE1B3D" w14:textId="73F24DCA" w:rsidR="00CC00D3" w:rsidRDefault="3EF6D2AC" w:rsidP="0E0A2C08">
      <w:pPr>
        <w:pStyle w:val="Rubrik3"/>
        <w:rPr>
          <w:rFonts w:ascii="Calibri" w:eastAsia="Calibri" w:hAnsi="Calibri" w:cs="Calibri"/>
          <w:sz w:val="22"/>
          <w:szCs w:val="22"/>
        </w:rPr>
      </w:pPr>
      <w:bookmarkStart w:id="30" w:name="_Toc1987429532"/>
      <w:r w:rsidRPr="0E0A2C08">
        <w:t>Planyta och spelform</w:t>
      </w:r>
      <w:bookmarkEnd w:id="30"/>
      <w:r w:rsidRPr="0E0A2C08">
        <w:t xml:space="preserve"> </w:t>
      </w:r>
    </w:p>
    <w:p w14:paraId="01E747EB" w14:textId="37E83DFC" w:rsidR="00CC00D3" w:rsidRDefault="4D3A27DF" w:rsidP="0E0A2C08">
      <w:pPr>
        <w:rPr>
          <w:rFonts w:ascii="Calibri" w:eastAsia="Calibri" w:hAnsi="Calibri" w:cs="Calibri"/>
        </w:rPr>
      </w:pPr>
      <w:r w:rsidRPr="15CA5D9D">
        <w:rPr>
          <w:rFonts w:ascii="Calibri" w:eastAsia="Calibri" w:hAnsi="Calibri" w:cs="Calibri"/>
        </w:rPr>
        <w:t xml:space="preserve">I Knatteligan samt </w:t>
      </w:r>
      <w:r w:rsidR="1A6F9060" w:rsidRPr="15CA5D9D">
        <w:rPr>
          <w:rFonts w:ascii="Calibri" w:eastAsia="Calibri" w:hAnsi="Calibri" w:cs="Calibri"/>
        </w:rPr>
        <w:t>p</w:t>
      </w:r>
      <w:r w:rsidR="5C12ADD3" w:rsidRPr="15CA5D9D">
        <w:rPr>
          <w:rFonts w:ascii="Calibri" w:eastAsia="Calibri" w:hAnsi="Calibri" w:cs="Calibri"/>
        </w:rPr>
        <w:t>å</w:t>
      </w:r>
      <w:r w:rsidR="6AD013B6" w:rsidRPr="15CA5D9D">
        <w:rPr>
          <w:rFonts w:ascii="Calibri" w:eastAsia="Calibri" w:hAnsi="Calibri" w:cs="Calibri"/>
        </w:rPr>
        <w:t xml:space="preserve"> Grön </w:t>
      </w:r>
      <w:r w:rsidR="2F416501" w:rsidRPr="15CA5D9D">
        <w:rPr>
          <w:rFonts w:ascii="Calibri" w:eastAsia="Calibri" w:hAnsi="Calibri" w:cs="Calibri"/>
        </w:rPr>
        <w:t xml:space="preserve">nivå </w:t>
      </w:r>
      <w:r w:rsidR="6AD013B6" w:rsidRPr="15CA5D9D">
        <w:rPr>
          <w:rFonts w:ascii="Calibri" w:eastAsia="Calibri" w:hAnsi="Calibri" w:cs="Calibri"/>
        </w:rPr>
        <w:t>genomförs matcher på halvplan (20x1</w:t>
      </w:r>
      <w:r w:rsidR="116736DE" w:rsidRPr="15CA5D9D">
        <w:rPr>
          <w:rFonts w:ascii="Calibri" w:eastAsia="Calibri" w:hAnsi="Calibri" w:cs="Calibri"/>
        </w:rPr>
        <w:t>2</w:t>
      </w:r>
      <w:r w:rsidR="6AD013B6" w:rsidRPr="15CA5D9D">
        <w:rPr>
          <w:rFonts w:ascii="Calibri" w:eastAsia="Calibri" w:hAnsi="Calibri" w:cs="Calibri"/>
        </w:rPr>
        <w:t xml:space="preserve"> meter), så att två matcher kan genomföras samtidigt. </w:t>
      </w:r>
      <w:r w:rsidR="7354C0D3" w:rsidRPr="15CA5D9D">
        <w:rPr>
          <w:rFonts w:ascii="Calibri" w:eastAsia="Calibri" w:hAnsi="Calibri" w:cs="Calibri"/>
        </w:rPr>
        <w:t xml:space="preserve">Det är 7 raka sargbitar på långsidan och 4 raka på kortsidan. Man spelar med </w:t>
      </w:r>
      <w:r w:rsidR="6AD013B6" w:rsidRPr="15CA5D9D">
        <w:rPr>
          <w:rFonts w:ascii="Calibri" w:eastAsia="Calibri" w:hAnsi="Calibri" w:cs="Calibri"/>
        </w:rPr>
        <w:t xml:space="preserve">3 utespelare </w:t>
      </w:r>
      <w:r w:rsidR="36157C18" w:rsidRPr="15CA5D9D">
        <w:rPr>
          <w:rFonts w:ascii="Calibri" w:eastAsia="Calibri" w:hAnsi="Calibri" w:cs="Calibri"/>
        </w:rPr>
        <w:t xml:space="preserve">i Knatteligan och 3 utespelare </w:t>
      </w:r>
      <w:r w:rsidR="6AD013B6" w:rsidRPr="15CA5D9D">
        <w:rPr>
          <w:rFonts w:ascii="Calibri" w:eastAsia="Calibri" w:hAnsi="Calibri" w:cs="Calibri"/>
        </w:rPr>
        <w:t>+ målvakt</w:t>
      </w:r>
      <w:r w:rsidR="0F7CA68F" w:rsidRPr="15CA5D9D">
        <w:rPr>
          <w:rFonts w:ascii="Calibri" w:eastAsia="Calibri" w:hAnsi="Calibri" w:cs="Calibri"/>
        </w:rPr>
        <w:t xml:space="preserve"> på grön nivå</w:t>
      </w:r>
      <w:r w:rsidR="6AD013B6" w:rsidRPr="15CA5D9D">
        <w:rPr>
          <w:rFonts w:ascii="Calibri" w:eastAsia="Calibri" w:hAnsi="Calibri" w:cs="Calibri"/>
        </w:rPr>
        <w:t xml:space="preserve">. </w:t>
      </w:r>
      <w:r w:rsidR="649CA3ED" w:rsidRPr="15CA5D9D">
        <w:rPr>
          <w:rFonts w:ascii="Calibri" w:eastAsia="Calibri" w:hAnsi="Calibri" w:cs="Calibri"/>
        </w:rPr>
        <w:t>Inga linjer eller markeringar används.</w:t>
      </w:r>
    </w:p>
    <w:p w14:paraId="57B07CD9" w14:textId="3E2BA888" w:rsidR="00CC00D3" w:rsidRDefault="42E6000B" w:rsidP="0E0A2C08">
      <w:pPr>
        <w:rPr>
          <w:rFonts w:ascii="Calibri" w:eastAsia="Calibri" w:hAnsi="Calibri" w:cs="Calibri"/>
        </w:rPr>
      </w:pPr>
      <w:r w:rsidRPr="0E0A2C08">
        <w:rPr>
          <w:rFonts w:ascii="Calibri" w:eastAsia="Calibri" w:hAnsi="Calibri" w:cs="Calibri"/>
        </w:rPr>
        <w:t>På</w:t>
      </w:r>
      <w:r w:rsidR="3EF6D2AC" w:rsidRPr="0E0A2C08">
        <w:rPr>
          <w:rFonts w:ascii="Calibri" w:eastAsia="Calibri" w:hAnsi="Calibri" w:cs="Calibri"/>
        </w:rPr>
        <w:t xml:space="preserve"> Blå </w:t>
      </w:r>
      <w:r w:rsidR="26CE348B" w:rsidRPr="0E0A2C08">
        <w:rPr>
          <w:rFonts w:ascii="Calibri" w:eastAsia="Calibri" w:hAnsi="Calibri" w:cs="Calibri"/>
        </w:rPr>
        <w:t xml:space="preserve">nivå </w:t>
      </w:r>
      <w:r w:rsidR="3EF6D2AC" w:rsidRPr="0E0A2C08">
        <w:rPr>
          <w:rFonts w:ascii="Calibri" w:eastAsia="Calibri" w:hAnsi="Calibri" w:cs="Calibri"/>
        </w:rPr>
        <w:t xml:space="preserve">genomförs matcherna på en </w:t>
      </w:r>
      <w:r w:rsidR="3537B01D" w:rsidRPr="0E0A2C08">
        <w:rPr>
          <w:rFonts w:ascii="Calibri" w:eastAsia="Calibri" w:hAnsi="Calibri" w:cs="Calibri"/>
        </w:rPr>
        <w:t xml:space="preserve">spelplan </w:t>
      </w:r>
      <w:r w:rsidR="3EF6D2AC" w:rsidRPr="0E0A2C08">
        <w:rPr>
          <w:rFonts w:ascii="Calibri" w:eastAsia="Calibri" w:hAnsi="Calibri" w:cs="Calibri"/>
        </w:rPr>
        <w:t>som</w:t>
      </w:r>
      <w:r w:rsidR="59B26D06" w:rsidRPr="0E0A2C08">
        <w:rPr>
          <w:rFonts w:ascii="Calibri" w:eastAsia="Calibri" w:hAnsi="Calibri" w:cs="Calibri"/>
        </w:rPr>
        <w:t xml:space="preserve"> är</w:t>
      </w:r>
      <w:r w:rsidR="3EF6D2AC" w:rsidRPr="0E0A2C08">
        <w:rPr>
          <w:rFonts w:ascii="Calibri" w:eastAsia="Calibri" w:hAnsi="Calibri" w:cs="Calibri"/>
        </w:rPr>
        <w:t xml:space="preserve"> 30x15 meter</w:t>
      </w:r>
      <w:r w:rsidR="03B06A33" w:rsidRPr="0E0A2C08">
        <w:rPr>
          <w:rFonts w:ascii="Calibri" w:eastAsia="Calibri" w:hAnsi="Calibri" w:cs="Calibri"/>
        </w:rPr>
        <w:t>, följ basketplanens linjer i de fall dessa är markerade. Beroende på längd på sargen så blir det 10-12 raka sargbitar på längden och 5-6 raka sargbitar på bredden</w:t>
      </w:r>
      <w:r w:rsidR="360C54BE" w:rsidRPr="0E0A2C08">
        <w:rPr>
          <w:rFonts w:ascii="Calibri" w:eastAsia="Calibri" w:hAnsi="Calibri" w:cs="Calibri"/>
        </w:rPr>
        <w:t>,</w:t>
      </w:r>
      <w:r w:rsidR="3EF6D2AC" w:rsidRPr="0E0A2C08">
        <w:rPr>
          <w:rFonts w:ascii="Calibri" w:eastAsia="Calibri" w:hAnsi="Calibri" w:cs="Calibri"/>
        </w:rPr>
        <w:t xml:space="preserve"> matcherna </w:t>
      </w:r>
      <w:r w:rsidR="356A7FE8" w:rsidRPr="0E0A2C08">
        <w:rPr>
          <w:rFonts w:ascii="Calibri" w:eastAsia="Calibri" w:hAnsi="Calibri" w:cs="Calibri"/>
        </w:rPr>
        <w:t xml:space="preserve">spelas med 4 </w:t>
      </w:r>
      <w:r w:rsidR="3EF6D2AC" w:rsidRPr="0E0A2C08">
        <w:rPr>
          <w:rFonts w:ascii="Calibri" w:eastAsia="Calibri" w:hAnsi="Calibri" w:cs="Calibri"/>
        </w:rPr>
        <w:t xml:space="preserve">utespelare + målvakt. </w:t>
      </w:r>
    </w:p>
    <w:p w14:paraId="45D231CA" w14:textId="602B39A3" w:rsidR="00CC00D3" w:rsidRDefault="3EF6D2AC" w:rsidP="0E0A2C08">
      <w:pPr>
        <w:pStyle w:val="Rubrik2"/>
        <w:rPr>
          <w:rFonts w:ascii="Calibri" w:eastAsia="Calibri" w:hAnsi="Calibri" w:cs="Calibri"/>
          <w:sz w:val="22"/>
          <w:szCs w:val="22"/>
        </w:rPr>
      </w:pPr>
      <w:bookmarkStart w:id="31" w:name="_Toc1047767288"/>
      <w:r w:rsidRPr="0E0A2C08">
        <w:t>Resultat- och händelserapportering</w:t>
      </w:r>
      <w:bookmarkEnd w:id="31"/>
      <w:r w:rsidRPr="0E0A2C08">
        <w:t xml:space="preserve"> </w:t>
      </w:r>
    </w:p>
    <w:p w14:paraId="006DEC33" w14:textId="0828EBEF" w:rsidR="00CC00D3" w:rsidRDefault="3EF6D2AC" w:rsidP="0E0A2C08">
      <w:pPr>
        <w:pStyle w:val="Rubrik3"/>
      </w:pPr>
      <w:bookmarkStart w:id="32" w:name="_Toc1974367634"/>
      <w:r w:rsidRPr="0E0A2C08">
        <w:t>Serietabeller</w:t>
      </w:r>
      <w:r w:rsidR="24D3F0A2" w:rsidRPr="0E0A2C08">
        <w:t xml:space="preserve"> och poängligor</w:t>
      </w:r>
      <w:bookmarkEnd w:id="32"/>
      <w:r w:rsidRPr="0E0A2C08">
        <w:t xml:space="preserve"> </w:t>
      </w:r>
    </w:p>
    <w:p w14:paraId="571092E6" w14:textId="735F4EC9" w:rsidR="00CC00D3" w:rsidRDefault="3EF6D2AC" w:rsidP="0E0A2C08">
      <w:pPr>
        <w:rPr>
          <w:rFonts w:ascii="Calibri" w:eastAsia="Calibri" w:hAnsi="Calibri" w:cs="Calibri"/>
        </w:rPr>
      </w:pPr>
      <w:r w:rsidRPr="0E0A2C08">
        <w:rPr>
          <w:rFonts w:ascii="Calibri" w:eastAsia="Calibri" w:hAnsi="Calibri" w:cs="Calibri"/>
        </w:rPr>
        <w:t>Serietabell</w:t>
      </w:r>
      <w:r w:rsidR="39388363" w:rsidRPr="0E0A2C08">
        <w:rPr>
          <w:rFonts w:ascii="Calibri" w:eastAsia="Calibri" w:hAnsi="Calibri" w:cs="Calibri"/>
        </w:rPr>
        <w:t xml:space="preserve">, </w:t>
      </w:r>
      <w:r w:rsidRPr="0E0A2C08">
        <w:rPr>
          <w:rFonts w:ascii="Calibri" w:eastAsia="Calibri" w:hAnsi="Calibri" w:cs="Calibri"/>
        </w:rPr>
        <w:t xml:space="preserve">resultat </w:t>
      </w:r>
      <w:r w:rsidR="6A0FBE80" w:rsidRPr="0E0A2C08">
        <w:rPr>
          <w:rFonts w:ascii="Calibri" w:eastAsia="Calibri" w:hAnsi="Calibri" w:cs="Calibri"/>
        </w:rPr>
        <w:t xml:space="preserve">och poängligor </w:t>
      </w:r>
      <w:r w:rsidRPr="0E0A2C08">
        <w:rPr>
          <w:rFonts w:ascii="Calibri" w:eastAsia="Calibri" w:hAnsi="Calibri" w:cs="Calibri"/>
        </w:rPr>
        <w:t xml:space="preserve">presenteras för </w:t>
      </w:r>
      <w:r w:rsidR="78611492" w:rsidRPr="0E0A2C08">
        <w:rPr>
          <w:rFonts w:ascii="Calibri" w:eastAsia="Calibri" w:hAnsi="Calibri" w:cs="Calibri"/>
        </w:rPr>
        <w:t>serier på röd nivå</w:t>
      </w:r>
      <w:r w:rsidR="3CD5C14F" w:rsidRPr="0E0A2C08">
        <w:rPr>
          <w:rFonts w:ascii="Calibri" w:eastAsia="Calibri" w:hAnsi="Calibri" w:cs="Calibri"/>
        </w:rPr>
        <w:t xml:space="preserve"> och äldre</w:t>
      </w:r>
      <w:r w:rsidR="78611492" w:rsidRPr="0E0A2C08">
        <w:rPr>
          <w:rFonts w:ascii="Calibri" w:eastAsia="Calibri" w:hAnsi="Calibri" w:cs="Calibri"/>
        </w:rPr>
        <w:t>.</w:t>
      </w:r>
    </w:p>
    <w:p w14:paraId="156F98CA" w14:textId="10A7B63C" w:rsidR="00CC00D3" w:rsidRDefault="3EF6D2AC" w:rsidP="0E0A2C08">
      <w:pPr>
        <w:pStyle w:val="Rubrik3"/>
      </w:pPr>
      <w:bookmarkStart w:id="33" w:name="_Toc196434722"/>
      <w:r w:rsidRPr="0E0A2C08">
        <w:t xml:space="preserve">Händelse- och resultatrapportering samt protokoll – röd nivå </w:t>
      </w:r>
      <w:r w:rsidR="02283735" w:rsidRPr="0E0A2C08">
        <w:t>och äldre</w:t>
      </w:r>
      <w:bookmarkEnd w:id="33"/>
    </w:p>
    <w:p w14:paraId="27FA0894" w14:textId="7ABF5BA9" w:rsidR="00CC00D3" w:rsidRDefault="3EF6D2AC" w:rsidP="0E0A2C08">
      <w:pPr>
        <w:rPr>
          <w:rFonts w:ascii="Calibri" w:eastAsia="Calibri" w:hAnsi="Calibri" w:cs="Calibri"/>
        </w:rPr>
      </w:pPr>
      <w:r w:rsidRPr="0E0A2C08">
        <w:rPr>
          <w:rFonts w:ascii="Calibri" w:eastAsia="Calibri" w:hAnsi="Calibri" w:cs="Calibri"/>
        </w:rPr>
        <w:t xml:space="preserve">Lagen skall lägga upp korrekta laguppställningar senast 12 timmar inför varje match i iBIS. Hemmalag skall rapportera matchhändelser via iBIS online, dvs under pågående match. Resultat skall registreras i </w:t>
      </w:r>
      <w:r w:rsidR="6BFA4A9F" w:rsidRPr="0E0A2C08">
        <w:rPr>
          <w:rFonts w:ascii="Calibri" w:eastAsia="Calibri" w:hAnsi="Calibri" w:cs="Calibri"/>
        </w:rPr>
        <w:t>i</w:t>
      </w:r>
      <w:r w:rsidRPr="0E0A2C08">
        <w:rPr>
          <w:rFonts w:ascii="Calibri" w:eastAsia="Calibri" w:hAnsi="Calibri" w:cs="Calibri"/>
        </w:rPr>
        <w:t>BIS direkt efter matchens slut. Matchprotokollet är det digitala matchprotokoll som skapas av iBIS efter att ovanstående punkter utförts.</w:t>
      </w:r>
      <w:r w:rsidR="68EAFF51" w:rsidRPr="0E0A2C08">
        <w:rPr>
          <w:rFonts w:ascii="Calibri" w:eastAsia="Calibri" w:hAnsi="Calibri" w:cs="Calibri"/>
        </w:rPr>
        <w:t xml:space="preserve"> </w:t>
      </w:r>
      <w:r w:rsidRPr="0E0A2C08">
        <w:rPr>
          <w:rFonts w:ascii="Calibri" w:eastAsia="Calibri" w:hAnsi="Calibri" w:cs="Calibri"/>
        </w:rPr>
        <w:t>Lag som ej följt ovan angivna åtaganden tilldöms att betala en administrativ avgift per tillfälle.</w:t>
      </w:r>
    </w:p>
    <w:p w14:paraId="581AF9EF" w14:textId="7BCF5A24" w:rsidR="00CC00D3" w:rsidRDefault="3EF6D2AC" w:rsidP="0E0A2C08">
      <w:pPr>
        <w:pStyle w:val="Rubrik3"/>
      </w:pPr>
      <w:bookmarkStart w:id="34" w:name="_Toc1898731680"/>
      <w:r w:rsidRPr="0E0A2C08">
        <w:t xml:space="preserve">Resultatrapportering samt protokoll – blå </w:t>
      </w:r>
      <w:r w:rsidR="06B73AAB" w:rsidRPr="0E0A2C08">
        <w:t xml:space="preserve">och grön </w:t>
      </w:r>
      <w:r w:rsidRPr="0E0A2C08">
        <w:t>nivå</w:t>
      </w:r>
      <w:bookmarkEnd w:id="34"/>
      <w:r w:rsidRPr="0E0A2C08">
        <w:t xml:space="preserve"> </w:t>
      </w:r>
    </w:p>
    <w:p w14:paraId="08599C68" w14:textId="7A9AE1E5" w:rsidR="00CC00D3" w:rsidRDefault="3EF6D2AC" w:rsidP="0E0A2C08">
      <w:pPr>
        <w:rPr>
          <w:rFonts w:ascii="Calibri" w:eastAsia="Calibri" w:hAnsi="Calibri" w:cs="Calibri"/>
        </w:rPr>
      </w:pPr>
      <w:r w:rsidRPr="0E0A2C08">
        <w:rPr>
          <w:rFonts w:ascii="Calibri" w:eastAsia="Calibri" w:hAnsi="Calibri" w:cs="Calibri"/>
        </w:rPr>
        <w:t xml:space="preserve">Lagen skall lägga upp korrekta laguppställningar senast 12 timmar inför varje match i iBIS. </w:t>
      </w:r>
      <w:r w:rsidR="10B19800" w:rsidRPr="0E0A2C08">
        <w:rPr>
          <w:rFonts w:ascii="Calibri" w:eastAsia="Calibri" w:hAnsi="Calibri" w:cs="Calibri"/>
        </w:rPr>
        <w:t xml:space="preserve">Matchen skall </w:t>
      </w:r>
      <w:r w:rsidRPr="0E0A2C08">
        <w:rPr>
          <w:rFonts w:ascii="Calibri" w:eastAsia="Calibri" w:hAnsi="Calibri" w:cs="Calibri"/>
        </w:rPr>
        <w:t>registreras</w:t>
      </w:r>
      <w:r w:rsidR="74232BE3" w:rsidRPr="0E0A2C08">
        <w:rPr>
          <w:rFonts w:ascii="Calibri" w:eastAsia="Calibri" w:hAnsi="Calibri" w:cs="Calibri"/>
        </w:rPr>
        <w:t xml:space="preserve"> som spelad </w:t>
      </w:r>
      <w:r w:rsidRPr="0E0A2C08">
        <w:rPr>
          <w:rFonts w:ascii="Calibri" w:eastAsia="Calibri" w:hAnsi="Calibri" w:cs="Calibri"/>
        </w:rPr>
        <w:t xml:space="preserve">i IBIS direkt efter matchens slut. Matchprotokollet är det digitala matchprotokoll som skapas av iBIS efter att ovanstående punkter utförts. </w:t>
      </w:r>
    </w:p>
    <w:p w14:paraId="0C7757ED" w14:textId="03AD2455" w:rsidR="00CC00D3" w:rsidRDefault="3EF6D2AC" w:rsidP="0E0A2C08">
      <w:pPr>
        <w:pStyle w:val="Rubrik2"/>
        <w:rPr>
          <w:rFonts w:ascii="Calibri" w:eastAsia="Calibri" w:hAnsi="Calibri" w:cs="Calibri"/>
          <w:sz w:val="22"/>
          <w:szCs w:val="22"/>
        </w:rPr>
      </w:pPr>
      <w:bookmarkStart w:id="35" w:name="_Toc1991643002"/>
      <w:r w:rsidRPr="0E0A2C08">
        <w:t>Dispenser</w:t>
      </w:r>
      <w:bookmarkEnd w:id="35"/>
      <w:r w:rsidRPr="0E0A2C08">
        <w:t xml:space="preserve"> </w:t>
      </w:r>
    </w:p>
    <w:p w14:paraId="3E955608" w14:textId="2E8840CA" w:rsidR="00CC00D3" w:rsidRDefault="3EF6D2AC" w:rsidP="0E0A2C08">
      <w:pPr>
        <w:pStyle w:val="Rubrik3"/>
        <w:rPr>
          <w:rFonts w:ascii="Calibri" w:eastAsia="Calibri" w:hAnsi="Calibri" w:cs="Calibri"/>
          <w:sz w:val="22"/>
          <w:szCs w:val="22"/>
        </w:rPr>
      </w:pPr>
      <w:bookmarkStart w:id="36" w:name="_Toc278663674"/>
      <w:r w:rsidRPr="0E0A2C08">
        <w:t>Åldersdispens</w:t>
      </w:r>
      <w:bookmarkEnd w:id="36"/>
    </w:p>
    <w:p w14:paraId="36644EC7" w14:textId="175206C0" w:rsidR="00CC00D3" w:rsidRDefault="1227B581" w:rsidP="0E0A2C08">
      <w:r w:rsidRPr="0E0A2C08">
        <w:t>Vid behov av åldersdispens eller dispens</w:t>
      </w:r>
      <w:r w:rsidR="7DC322BF" w:rsidRPr="0E0A2C08">
        <w:t xml:space="preserve"> för spelare</w:t>
      </w:r>
      <w:r w:rsidRPr="0E0A2C08">
        <w:t xml:space="preserve"> att spela i flera lag i samma serie på röd nivå eller uppåt, kontakta GIBF:s kansli</w:t>
      </w:r>
      <w:r w:rsidR="1B364868" w:rsidRPr="0E0A2C08">
        <w:t>. TK avgör i de enskilda ärendena.</w:t>
      </w:r>
    </w:p>
    <w:p w14:paraId="2072B443" w14:textId="1C93D8E0" w:rsidR="00CC00D3" w:rsidRDefault="3EF6D2AC" w:rsidP="0E0A2C08">
      <w:pPr>
        <w:pStyle w:val="Rubrik3"/>
        <w:rPr>
          <w:rFonts w:ascii="Calibri" w:eastAsia="Calibri" w:hAnsi="Calibri" w:cs="Calibri"/>
          <w:sz w:val="22"/>
          <w:szCs w:val="22"/>
        </w:rPr>
      </w:pPr>
      <w:bookmarkStart w:id="37" w:name="_Toc1677826673"/>
      <w:r w:rsidRPr="0E0A2C08">
        <w:t>Könsdispens</w:t>
      </w:r>
      <w:bookmarkEnd w:id="37"/>
      <w:r w:rsidRPr="0E0A2C08">
        <w:t xml:space="preserve"> </w:t>
      </w:r>
    </w:p>
    <w:p w14:paraId="379719D2" w14:textId="533AD4F1" w:rsidR="00CC00D3" w:rsidRDefault="3EF6D2AC" w:rsidP="0E0A2C08">
      <w:pPr>
        <w:rPr>
          <w:rFonts w:ascii="Calibri" w:eastAsia="Calibri" w:hAnsi="Calibri" w:cs="Calibri"/>
        </w:rPr>
      </w:pPr>
      <w:r w:rsidRPr="0E0A2C08">
        <w:rPr>
          <w:rFonts w:ascii="Calibri" w:eastAsia="Calibri" w:hAnsi="Calibri" w:cs="Calibri"/>
        </w:rPr>
        <w:t xml:space="preserve">Se SIBF:s tävlingsbestämmelser kapitel 2, §1 – Spelare behörighet att delta i match. </w:t>
      </w:r>
    </w:p>
    <w:p w14:paraId="522D34F0" w14:textId="0662B3D8" w:rsidR="00CC00D3" w:rsidRDefault="3EF6D2AC" w:rsidP="0E0A2C08">
      <w:pPr>
        <w:pStyle w:val="Rubrik2"/>
        <w:rPr>
          <w:rFonts w:ascii="Calibri" w:eastAsia="Calibri" w:hAnsi="Calibri" w:cs="Calibri"/>
          <w:sz w:val="22"/>
          <w:szCs w:val="22"/>
        </w:rPr>
      </w:pPr>
      <w:bookmarkStart w:id="38" w:name="_Toc53865082"/>
      <w:r w:rsidRPr="0E0A2C08">
        <w:t>Domare</w:t>
      </w:r>
      <w:bookmarkEnd w:id="38"/>
      <w:r w:rsidRPr="0E0A2C08">
        <w:t xml:space="preserve"> </w:t>
      </w:r>
    </w:p>
    <w:p w14:paraId="56CC2B96" w14:textId="1D4F7562" w:rsidR="00CC00D3" w:rsidRDefault="254B20B9" w:rsidP="0E0A2C08">
      <w:pPr>
        <w:rPr>
          <w:rFonts w:ascii="Calibri" w:eastAsia="Calibri" w:hAnsi="Calibri" w:cs="Calibri"/>
        </w:rPr>
      </w:pPr>
      <w:r w:rsidRPr="0E0A2C08">
        <w:rPr>
          <w:rFonts w:ascii="Calibri" w:eastAsia="Calibri" w:hAnsi="Calibri" w:cs="Calibri"/>
        </w:rPr>
        <w:t>G</w:t>
      </w:r>
      <w:r w:rsidR="3EF6D2AC" w:rsidRPr="0E0A2C08">
        <w:rPr>
          <w:rFonts w:ascii="Calibri" w:eastAsia="Calibri" w:hAnsi="Calibri" w:cs="Calibri"/>
        </w:rPr>
        <w:t xml:space="preserve">IBF ansvarar för domartillsättning i </w:t>
      </w:r>
      <w:r w:rsidR="0AC39FA5" w:rsidRPr="0E0A2C08">
        <w:rPr>
          <w:rFonts w:ascii="Calibri" w:eastAsia="Calibri" w:hAnsi="Calibri" w:cs="Calibri"/>
        </w:rPr>
        <w:t>alla tävlingsmatcher förutom Knatteligan</w:t>
      </w:r>
      <w:r w:rsidR="3EF6D2AC" w:rsidRPr="0E0A2C08">
        <w:rPr>
          <w:rFonts w:ascii="Calibri" w:eastAsia="Calibri" w:hAnsi="Calibri" w:cs="Calibri"/>
        </w:rPr>
        <w:t xml:space="preserve">. I </w:t>
      </w:r>
      <w:r w:rsidR="785498AB" w:rsidRPr="0E0A2C08">
        <w:rPr>
          <w:rFonts w:ascii="Calibri" w:eastAsia="Calibri" w:hAnsi="Calibri" w:cs="Calibri"/>
        </w:rPr>
        <w:t>Knatteligan samt vid träningsmatcher</w:t>
      </w:r>
      <w:r w:rsidR="3EF6D2AC" w:rsidRPr="0E0A2C08">
        <w:rPr>
          <w:rFonts w:ascii="Calibri" w:eastAsia="Calibri" w:hAnsi="Calibri" w:cs="Calibri"/>
        </w:rPr>
        <w:t xml:space="preserve"> ansvarar arrangerande förening för domartillsättning. Alla domare ska ha genomfört domarutbildning för den aktuella säsongen och varje match ska dömas av två domare. Undantag gäller </w:t>
      </w:r>
      <w:r w:rsidR="4B5E109E" w:rsidRPr="0E0A2C08">
        <w:rPr>
          <w:rFonts w:ascii="Calibri" w:eastAsia="Calibri" w:hAnsi="Calibri" w:cs="Calibri"/>
        </w:rPr>
        <w:t xml:space="preserve">Knatteligan samt </w:t>
      </w:r>
      <w:r w:rsidR="5E0DA1A8" w:rsidRPr="0E0A2C08">
        <w:rPr>
          <w:rFonts w:ascii="Calibri" w:eastAsia="Calibri" w:hAnsi="Calibri" w:cs="Calibri"/>
        </w:rPr>
        <w:t>G</w:t>
      </w:r>
      <w:r w:rsidR="4B5E109E" w:rsidRPr="0E0A2C08">
        <w:rPr>
          <w:rFonts w:ascii="Calibri" w:eastAsia="Calibri" w:hAnsi="Calibri" w:cs="Calibri"/>
        </w:rPr>
        <w:t>rön nivå</w:t>
      </w:r>
      <w:r w:rsidR="3EF6D2AC" w:rsidRPr="0E0A2C08">
        <w:rPr>
          <w:rFonts w:ascii="Calibri" w:eastAsia="Calibri" w:hAnsi="Calibri" w:cs="Calibri"/>
        </w:rPr>
        <w:t xml:space="preserve"> där </w:t>
      </w:r>
      <w:r w:rsidR="652FA6D9" w:rsidRPr="0E0A2C08">
        <w:rPr>
          <w:rFonts w:ascii="Calibri" w:eastAsia="Calibri" w:hAnsi="Calibri" w:cs="Calibri"/>
        </w:rPr>
        <w:t>man</w:t>
      </w:r>
      <w:r w:rsidR="3EF6D2AC" w:rsidRPr="0E0A2C08">
        <w:rPr>
          <w:rFonts w:ascii="Calibri" w:eastAsia="Calibri" w:hAnsi="Calibri" w:cs="Calibri"/>
        </w:rPr>
        <w:t xml:space="preserve"> kan välja mellan att ha en eller två domare per match. Arrangerande förening ska betala ut domararvode via banköverföring</w:t>
      </w:r>
      <w:r w:rsidR="17F7650B" w:rsidRPr="0E0A2C08">
        <w:rPr>
          <w:rFonts w:ascii="Calibri" w:eastAsia="Calibri" w:hAnsi="Calibri" w:cs="Calibri"/>
        </w:rPr>
        <w:t xml:space="preserve"> eller Swish</w:t>
      </w:r>
      <w:r w:rsidR="3EF6D2AC" w:rsidRPr="0E0A2C08">
        <w:rPr>
          <w:rFonts w:ascii="Calibri" w:eastAsia="Calibri" w:hAnsi="Calibri" w:cs="Calibri"/>
        </w:rPr>
        <w:t xml:space="preserve"> till de domare som dömt respektive match senast </w:t>
      </w:r>
      <w:r w:rsidR="2294EB1C" w:rsidRPr="0E0A2C08">
        <w:rPr>
          <w:rFonts w:ascii="Calibri" w:eastAsia="Calibri" w:hAnsi="Calibri" w:cs="Calibri"/>
        </w:rPr>
        <w:t>7</w:t>
      </w:r>
      <w:r w:rsidR="3EF6D2AC" w:rsidRPr="0E0A2C08">
        <w:rPr>
          <w:rFonts w:ascii="Calibri" w:eastAsia="Calibri" w:hAnsi="Calibri" w:cs="Calibri"/>
        </w:rPr>
        <w:t xml:space="preserve"> dagar efter att domaren skickat in domarkvittens via iBIS. Om föreningen blir försenad med utbetalningen av domararvodet så riskerar man att få en straffavgift av </w:t>
      </w:r>
      <w:r w:rsidR="14CF2383" w:rsidRPr="0E0A2C08">
        <w:rPr>
          <w:rFonts w:ascii="Calibri" w:eastAsia="Calibri" w:hAnsi="Calibri" w:cs="Calibri"/>
        </w:rPr>
        <w:t>G</w:t>
      </w:r>
      <w:r w:rsidR="3EF6D2AC" w:rsidRPr="0E0A2C08">
        <w:rPr>
          <w:rFonts w:ascii="Calibri" w:eastAsia="Calibri" w:hAnsi="Calibri" w:cs="Calibri"/>
        </w:rPr>
        <w:t xml:space="preserve">IBF. </w:t>
      </w:r>
      <w:r w:rsidR="6D86D0B2" w:rsidRPr="0E0A2C08">
        <w:rPr>
          <w:rFonts w:ascii="Calibri" w:eastAsia="Calibri" w:hAnsi="Calibri" w:cs="Calibri"/>
        </w:rPr>
        <w:t xml:space="preserve">Gotlands innebandyförening tillämpar </w:t>
      </w:r>
      <w:r w:rsidR="3813E55D" w:rsidRPr="0E0A2C08">
        <w:rPr>
          <w:rFonts w:ascii="Calibri" w:eastAsia="Calibri" w:hAnsi="Calibri" w:cs="Calibri"/>
        </w:rPr>
        <w:t>reseutjämning inom serierna vilket innebär att samtliga lag i en serie delar lika på de resekostnader som domarna har.</w:t>
      </w:r>
    </w:p>
    <w:p w14:paraId="10C7F8AC" w14:textId="2B2724B4" w:rsidR="00CC00D3" w:rsidRDefault="3EF6D2AC" w:rsidP="0E0A2C08">
      <w:pPr>
        <w:pStyle w:val="Rubrik2"/>
        <w:rPr>
          <w:rFonts w:ascii="Calibri" w:eastAsia="Calibri" w:hAnsi="Calibri" w:cs="Calibri"/>
          <w:sz w:val="22"/>
          <w:szCs w:val="22"/>
        </w:rPr>
      </w:pPr>
      <w:bookmarkStart w:id="39" w:name="_Toc1025199093"/>
      <w:r w:rsidRPr="0E0A2C08">
        <w:t>Kombinerade lag</w:t>
      </w:r>
      <w:bookmarkEnd w:id="39"/>
      <w:r w:rsidRPr="0E0A2C08">
        <w:t xml:space="preserve"> </w:t>
      </w:r>
    </w:p>
    <w:p w14:paraId="56CB2131" w14:textId="200E0F7D" w:rsidR="00CC00D3" w:rsidRDefault="3EF6D2AC" w:rsidP="0E0A2C08">
      <w:pPr>
        <w:rPr>
          <w:rFonts w:ascii="Calibri" w:eastAsia="Calibri" w:hAnsi="Calibri" w:cs="Calibri"/>
        </w:rPr>
      </w:pPr>
      <w:r w:rsidRPr="0E0A2C08">
        <w:rPr>
          <w:rFonts w:ascii="Calibri" w:eastAsia="Calibri" w:hAnsi="Calibri" w:cs="Calibri"/>
        </w:rPr>
        <w:t xml:space="preserve">Kombinerade lag enligt SIBF:s Tävlingsbestämmelser Kap 3 § 6 tillåts. De aktuella föreningarna ska ansöka om detta i samband med serieanmälan och då på en särskild blankett (ta kontakt med </w:t>
      </w:r>
      <w:r w:rsidR="5AD339E9" w:rsidRPr="0E0A2C08">
        <w:rPr>
          <w:rFonts w:ascii="Calibri" w:eastAsia="Calibri" w:hAnsi="Calibri" w:cs="Calibri"/>
        </w:rPr>
        <w:t>G</w:t>
      </w:r>
      <w:r w:rsidRPr="0E0A2C08">
        <w:rPr>
          <w:rFonts w:ascii="Calibri" w:eastAsia="Calibri" w:hAnsi="Calibri" w:cs="Calibri"/>
        </w:rPr>
        <w:t>IBF:s kansli). Föreningar kan också ansöka om detta senare, dock inte efter den aktuella seriens första spelomgång. Undantag kan ske om synnerliga skäl föreligger. Även denna ansökan skickas in på den särskilda blanketten.</w:t>
      </w:r>
    </w:p>
    <w:p w14:paraId="61EF2D5F" w14:textId="08640B62" w:rsidR="0E0A2C08" w:rsidRDefault="0E0A2C08">
      <w:r>
        <w:br w:type="page"/>
      </w:r>
    </w:p>
    <w:p w14:paraId="6C0CC235" w14:textId="5B2201BC" w:rsidR="7C156F88" w:rsidRDefault="7C156F88" w:rsidP="0E0A2C08">
      <w:pPr>
        <w:pStyle w:val="Rubrik1"/>
      </w:pPr>
      <w:bookmarkStart w:id="40" w:name="_Toc1546418424"/>
      <w:r w:rsidRPr="0E0A2C08">
        <w:t>Bilaga 1, Avgifter Gotlands innebandyförbund</w:t>
      </w:r>
      <w:bookmarkEnd w:id="40"/>
    </w:p>
    <w:tbl>
      <w:tblPr>
        <w:tblStyle w:val="Tabellrutnt"/>
        <w:tblW w:w="0" w:type="auto"/>
        <w:tblLayout w:type="fixed"/>
        <w:tblLook w:val="06A0" w:firstRow="1" w:lastRow="0" w:firstColumn="1" w:lastColumn="0" w:noHBand="1" w:noVBand="1"/>
      </w:tblPr>
      <w:tblGrid>
        <w:gridCol w:w="3345"/>
        <w:gridCol w:w="2665"/>
        <w:gridCol w:w="3005"/>
      </w:tblGrid>
      <w:tr w:rsidR="0E0A2C08" w14:paraId="3CAC88D0" w14:textId="77777777" w:rsidTr="43DD1209">
        <w:trPr>
          <w:trHeight w:val="300"/>
        </w:trPr>
        <w:tc>
          <w:tcPr>
            <w:tcW w:w="3345" w:type="dxa"/>
            <w:shd w:val="clear" w:color="auto" w:fill="1E8BCD"/>
          </w:tcPr>
          <w:p w14:paraId="75470DE9" w14:textId="7623235F" w:rsidR="7C156F88" w:rsidRDefault="7C156F88" w:rsidP="0E0A2C08">
            <w:r w:rsidRPr="0E0A2C08">
              <w:t>Anmälningsavgift seriespel</w:t>
            </w:r>
          </w:p>
        </w:tc>
        <w:tc>
          <w:tcPr>
            <w:tcW w:w="2665" w:type="dxa"/>
            <w:shd w:val="clear" w:color="auto" w:fill="1E8BCD"/>
          </w:tcPr>
          <w:p w14:paraId="2FFB3A99" w14:textId="6E9EE504" w:rsidR="7C156F88" w:rsidRDefault="7C156F88" w:rsidP="0E0A2C08">
            <w:r w:rsidRPr="0E0A2C08">
              <w:t>2023–24</w:t>
            </w:r>
          </w:p>
        </w:tc>
        <w:tc>
          <w:tcPr>
            <w:tcW w:w="3005" w:type="dxa"/>
            <w:shd w:val="clear" w:color="auto" w:fill="1E8BCD"/>
          </w:tcPr>
          <w:p w14:paraId="76C827F6" w14:textId="5399B940" w:rsidR="7C156F88" w:rsidRDefault="7C156F88" w:rsidP="0E0A2C08">
            <w:r w:rsidRPr="0E0A2C08">
              <w:t>2024–25</w:t>
            </w:r>
          </w:p>
        </w:tc>
      </w:tr>
      <w:tr w:rsidR="0E0A2C08" w14:paraId="0B276D66" w14:textId="77777777" w:rsidTr="43DD1209">
        <w:trPr>
          <w:trHeight w:val="300"/>
        </w:trPr>
        <w:tc>
          <w:tcPr>
            <w:tcW w:w="3345" w:type="dxa"/>
          </w:tcPr>
          <w:p w14:paraId="4D3E63A9" w14:textId="45315F32" w:rsidR="7C156F88" w:rsidRDefault="7C156F88" w:rsidP="0E0A2C08">
            <w:r w:rsidRPr="0E0A2C08">
              <w:t>GFL</w:t>
            </w:r>
          </w:p>
        </w:tc>
        <w:tc>
          <w:tcPr>
            <w:tcW w:w="2665" w:type="dxa"/>
          </w:tcPr>
          <w:p w14:paraId="157BC65D" w14:textId="09B038E2" w:rsidR="7C156F88" w:rsidRDefault="7C156F88" w:rsidP="0E0A2C08">
            <w:r w:rsidRPr="0E0A2C08">
              <w:t>3500 kr + domarkostnader</w:t>
            </w:r>
          </w:p>
        </w:tc>
        <w:tc>
          <w:tcPr>
            <w:tcW w:w="3005" w:type="dxa"/>
          </w:tcPr>
          <w:p w14:paraId="3D8FDDCC" w14:textId="262C959D" w:rsidR="0E0A2C08" w:rsidRDefault="08B1483D" w:rsidP="0E0A2C08">
            <w:r w:rsidRPr="43DD1209">
              <w:t>5000 kr</w:t>
            </w:r>
            <w:r w:rsidR="5BA20F3A" w:rsidRPr="43DD1209">
              <w:t xml:space="preserve"> + domarkostnader</w:t>
            </w:r>
          </w:p>
        </w:tc>
      </w:tr>
      <w:tr w:rsidR="0E0A2C08" w14:paraId="27EFD621" w14:textId="77777777" w:rsidTr="43DD1209">
        <w:trPr>
          <w:trHeight w:val="300"/>
        </w:trPr>
        <w:tc>
          <w:tcPr>
            <w:tcW w:w="3345" w:type="dxa"/>
          </w:tcPr>
          <w:p w14:paraId="01DC8753" w14:textId="08776BD4" w:rsidR="7C156F88" w:rsidRDefault="7C156F88" w:rsidP="0E0A2C08">
            <w:r w:rsidRPr="0E0A2C08">
              <w:t>GFL Dam</w:t>
            </w:r>
          </w:p>
        </w:tc>
        <w:tc>
          <w:tcPr>
            <w:tcW w:w="2665" w:type="dxa"/>
          </w:tcPr>
          <w:p w14:paraId="47A004F8" w14:textId="1D6AD26C" w:rsidR="7C156F88" w:rsidRDefault="7C156F88" w:rsidP="0E0A2C08">
            <w:r w:rsidRPr="0E0A2C08">
              <w:t>-</w:t>
            </w:r>
          </w:p>
        </w:tc>
        <w:tc>
          <w:tcPr>
            <w:tcW w:w="3005" w:type="dxa"/>
          </w:tcPr>
          <w:p w14:paraId="76D9EA61" w14:textId="12A600B6" w:rsidR="0E0A2C08" w:rsidRDefault="006F091F" w:rsidP="0E0A2C08">
            <w:r>
              <w:t>250 kr/match + domarkostnader</w:t>
            </w:r>
          </w:p>
        </w:tc>
      </w:tr>
      <w:tr w:rsidR="0E0A2C08" w14:paraId="025F0DC0" w14:textId="77777777" w:rsidTr="43DD1209">
        <w:trPr>
          <w:trHeight w:val="300"/>
        </w:trPr>
        <w:tc>
          <w:tcPr>
            <w:tcW w:w="3345" w:type="dxa"/>
          </w:tcPr>
          <w:p w14:paraId="2A3E5311" w14:textId="0810CFA1" w:rsidR="7C156F88" w:rsidRDefault="7C156F88" w:rsidP="0E0A2C08">
            <w:r w:rsidRPr="0E0A2C08">
              <w:t>Röd nivå</w:t>
            </w:r>
          </w:p>
        </w:tc>
        <w:tc>
          <w:tcPr>
            <w:tcW w:w="2665" w:type="dxa"/>
          </w:tcPr>
          <w:p w14:paraId="521034AC" w14:textId="4A25B5BD" w:rsidR="7C156F88" w:rsidRDefault="7C156F88" w:rsidP="0E0A2C08">
            <w:r w:rsidRPr="0E0A2C08">
              <w:t>4800 kr + domarkostnader</w:t>
            </w:r>
          </w:p>
        </w:tc>
        <w:tc>
          <w:tcPr>
            <w:tcW w:w="3005" w:type="dxa"/>
          </w:tcPr>
          <w:p w14:paraId="197261C3" w14:textId="7BB12541" w:rsidR="0E0A2C08" w:rsidRDefault="0B898323" w:rsidP="0E0A2C08">
            <w:r w:rsidRPr="43DD1209">
              <w:t>48</w:t>
            </w:r>
            <w:r w:rsidR="04BBD8A2" w:rsidRPr="43DD1209">
              <w:t>00 kr + domarkostnader</w:t>
            </w:r>
          </w:p>
        </w:tc>
      </w:tr>
      <w:tr w:rsidR="0E0A2C08" w14:paraId="0D14CD59" w14:textId="77777777" w:rsidTr="43DD1209">
        <w:trPr>
          <w:trHeight w:val="300"/>
        </w:trPr>
        <w:tc>
          <w:tcPr>
            <w:tcW w:w="3345" w:type="dxa"/>
          </w:tcPr>
          <w:p w14:paraId="65376E5C" w14:textId="6591CE9C" w:rsidR="7C156F88" w:rsidRDefault="7C156F88" w:rsidP="0E0A2C08">
            <w:r w:rsidRPr="0E0A2C08">
              <w:t>Blå nivå</w:t>
            </w:r>
          </w:p>
        </w:tc>
        <w:tc>
          <w:tcPr>
            <w:tcW w:w="2665" w:type="dxa"/>
          </w:tcPr>
          <w:p w14:paraId="0FEB91E8" w14:textId="02F1E279" w:rsidR="7C156F88" w:rsidRDefault="7C156F88" w:rsidP="0E0A2C08">
            <w:r w:rsidRPr="0E0A2C08">
              <w:t>4400 kr + domarkostnader</w:t>
            </w:r>
          </w:p>
        </w:tc>
        <w:tc>
          <w:tcPr>
            <w:tcW w:w="3005" w:type="dxa"/>
          </w:tcPr>
          <w:p w14:paraId="313F13B8" w14:textId="251F8963" w:rsidR="0E0A2C08" w:rsidRDefault="257DA305" w:rsidP="0E0A2C08">
            <w:r w:rsidRPr="43DD1209">
              <w:t>40</w:t>
            </w:r>
            <w:r w:rsidR="6F666C70" w:rsidRPr="43DD1209">
              <w:t>00 kr + domarkostnader</w:t>
            </w:r>
          </w:p>
        </w:tc>
      </w:tr>
      <w:tr w:rsidR="0E0A2C08" w14:paraId="7921B9EC" w14:textId="77777777" w:rsidTr="43DD1209">
        <w:trPr>
          <w:trHeight w:val="300"/>
        </w:trPr>
        <w:tc>
          <w:tcPr>
            <w:tcW w:w="3345" w:type="dxa"/>
          </w:tcPr>
          <w:p w14:paraId="5C0A2BC6" w14:textId="07C98992" w:rsidR="7C156F88" w:rsidRDefault="7C156F88" w:rsidP="0E0A2C08">
            <w:r w:rsidRPr="0E0A2C08">
              <w:t>Grön nivå</w:t>
            </w:r>
          </w:p>
        </w:tc>
        <w:tc>
          <w:tcPr>
            <w:tcW w:w="2665" w:type="dxa"/>
          </w:tcPr>
          <w:p w14:paraId="1830DBEA" w14:textId="2E972E9A" w:rsidR="7C156F88" w:rsidRDefault="7C156F88" w:rsidP="0E0A2C08">
            <w:r w:rsidRPr="0E0A2C08">
              <w:t>3900 kr + domarkostnader</w:t>
            </w:r>
          </w:p>
        </w:tc>
        <w:tc>
          <w:tcPr>
            <w:tcW w:w="3005" w:type="dxa"/>
          </w:tcPr>
          <w:p w14:paraId="09E7C79C" w14:textId="75C5657C" w:rsidR="0E0A2C08" w:rsidRDefault="4DCC3348" w:rsidP="0E0A2C08">
            <w:r w:rsidRPr="43DD1209">
              <w:t>3</w:t>
            </w:r>
            <w:r w:rsidR="48126C06" w:rsidRPr="43DD1209">
              <w:t>2</w:t>
            </w:r>
            <w:r w:rsidRPr="43DD1209">
              <w:t>00 kr + domarkostnader</w:t>
            </w:r>
          </w:p>
        </w:tc>
      </w:tr>
      <w:tr w:rsidR="0E0A2C08" w14:paraId="78D60619" w14:textId="77777777" w:rsidTr="43DD1209">
        <w:trPr>
          <w:trHeight w:val="300"/>
        </w:trPr>
        <w:tc>
          <w:tcPr>
            <w:tcW w:w="3345" w:type="dxa"/>
          </w:tcPr>
          <w:p w14:paraId="71448AC1" w14:textId="019DF1FF" w:rsidR="7C156F88" w:rsidRDefault="7C156F88" w:rsidP="0E0A2C08">
            <w:r w:rsidRPr="0E0A2C08">
              <w:t>Knatteligan</w:t>
            </w:r>
          </w:p>
        </w:tc>
        <w:tc>
          <w:tcPr>
            <w:tcW w:w="2665" w:type="dxa"/>
          </w:tcPr>
          <w:p w14:paraId="4A9AEE64" w14:textId="75B0F721" w:rsidR="7C156F88" w:rsidRDefault="7C156F88" w:rsidP="0E0A2C08">
            <w:r w:rsidRPr="0E0A2C08">
              <w:t>200 kr/tillfälle</w:t>
            </w:r>
          </w:p>
        </w:tc>
        <w:tc>
          <w:tcPr>
            <w:tcW w:w="3005" w:type="dxa"/>
          </w:tcPr>
          <w:p w14:paraId="7D0DB38D" w14:textId="53D56B10" w:rsidR="0E0A2C08" w:rsidRDefault="266C0369" w:rsidP="0E0A2C08">
            <w:r w:rsidRPr="43DD1209">
              <w:t>200 kr/tillfälle</w:t>
            </w:r>
          </w:p>
        </w:tc>
      </w:tr>
      <w:tr w:rsidR="0E0A2C08" w14:paraId="46D78DA3" w14:textId="77777777" w:rsidTr="43DD1209">
        <w:trPr>
          <w:trHeight w:val="300"/>
        </w:trPr>
        <w:tc>
          <w:tcPr>
            <w:tcW w:w="3345" w:type="dxa"/>
            <w:shd w:val="clear" w:color="auto" w:fill="1E8BCD"/>
          </w:tcPr>
          <w:p w14:paraId="70568F60" w14:textId="393FC392" w:rsidR="59690BDB" w:rsidRDefault="59690BDB" w:rsidP="0E0A2C08">
            <w:r w:rsidRPr="0E0A2C08">
              <w:rPr>
                <w:rFonts w:ascii="Calibri" w:eastAsia="Calibri" w:hAnsi="Calibri" w:cs="Calibri"/>
              </w:rPr>
              <w:t>Administrations- och Tävlingsavgifter</w:t>
            </w:r>
          </w:p>
        </w:tc>
        <w:tc>
          <w:tcPr>
            <w:tcW w:w="2665" w:type="dxa"/>
            <w:shd w:val="clear" w:color="auto" w:fill="1E8BCD"/>
          </w:tcPr>
          <w:p w14:paraId="043F9944" w14:textId="53EE562F" w:rsidR="0E0A2C08" w:rsidRDefault="0E0A2C08" w:rsidP="0E0A2C08"/>
        </w:tc>
        <w:tc>
          <w:tcPr>
            <w:tcW w:w="3005" w:type="dxa"/>
            <w:shd w:val="clear" w:color="auto" w:fill="1E8BCD"/>
          </w:tcPr>
          <w:p w14:paraId="0AC69E3A" w14:textId="7AC24B68" w:rsidR="0E0A2C08" w:rsidRDefault="0E0A2C08" w:rsidP="0E0A2C08"/>
        </w:tc>
      </w:tr>
      <w:tr w:rsidR="0E0A2C08" w14:paraId="068C6C17" w14:textId="77777777" w:rsidTr="43DD1209">
        <w:trPr>
          <w:trHeight w:val="300"/>
        </w:trPr>
        <w:tc>
          <w:tcPr>
            <w:tcW w:w="3345" w:type="dxa"/>
          </w:tcPr>
          <w:p w14:paraId="6DB5EF8A" w14:textId="424B091B" w:rsidR="5FCFA23F" w:rsidRDefault="5FCFA23F" w:rsidP="0E0A2C08">
            <w:r w:rsidRPr="0E0A2C08">
              <w:t xml:space="preserve">Urdrag av anmält lag </w:t>
            </w:r>
          </w:p>
        </w:tc>
        <w:tc>
          <w:tcPr>
            <w:tcW w:w="2665" w:type="dxa"/>
          </w:tcPr>
          <w:p w14:paraId="59A3DC81" w14:textId="050D58F0" w:rsidR="0E0A2C08" w:rsidRDefault="0E0A2C08" w:rsidP="0E0A2C08"/>
        </w:tc>
        <w:tc>
          <w:tcPr>
            <w:tcW w:w="3005" w:type="dxa"/>
          </w:tcPr>
          <w:p w14:paraId="2092DAD5" w14:textId="57C99CB5" w:rsidR="5FCFA23F" w:rsidRDefault="5FCFA23F" w:rsidP="0E0A2C08">
            <w:r w:rsidRPr="0E0A2C08">
              <w:t>Halv anmälningsavgift</w:t>
            </w:r>
          </w:p>
        </w:tc>
      </w:tr>
      <w:tr w:rsidR="0E0A2C08" w14:paraId="0917F17E" w14:textId="77777777" w:rsidTr="43DD1209">
        <w:trPr>
          <w:trHeight w:val="300"/>
        </w:trPr>
        <w:tc>
          <w:tcPr>
            <w:tcW w:w="3345" w:type="dxa"/>
          </w:tcPr>
          <w:p w14:paraId="23EE5337" w14:textId="7CCDF053" w:rsidR="5FCFA23F" w:rsidRDefault="5FCFA23F" w:rsidP="0E0A2C08">
            <w:r w:rsidRPr="0E0A2C08">
              <w:t>Urdrag av lag efter 1 september</w:t>
            </w:r>
          </w:p>
        </w:tc>
        <w:tc>
          <w:tcPr>
            <w:tcW w:w="2665" w:type="dxa"/>
          </w:tcPr>
          <w:p w14:paraId="0A89B23D" w14:textId="2D564565" w:rsidR="6B8D6207" w:rsidRDefault="6B8D6207" w:rsidP="0E0A2C08">
            <w:r w:rsidRPr="0E0A2C08">
              <w:t>Anm.avg+5000</w:t>
            </w:r>
          </w:p>
        </w:tc>
        <w:tc>
          <w:tcPr>
            <w:tcW w:w="3005" w:type="dxa"/>
          </w:tcPr>
          <w:p w14:paraId="37938B4A" w14:textId="580953C2" w:rsidR="5FCFA23F" w:rsidRDefault="5FCFA23F" w:rsidP="0E0A2C08">
            <w:r w:rsidRPr="0E0A2C08">
              <w:t>Full anmälningsavgift</w:t>
            </w:r>
          </w:p>
        </w:tc>
      </w:tr>
      <w:tr w:rsidR="0E0A2C08" w14:paraId="31DD3C7F" w14:textId="77777777" w:rsidTr="43DD1209">
        <w:trPr>
          <w:trHeight w:val="300"/>
        </w:trPr>
        <w:tc>
          <w:tcPr>
            <w:tcW w:w="3345" w:type="dxa"/>
          </w:tcPr>
          <w:p w14:paraId="2DFB3E86" w14:textId="72035100" w:rsidR="5FCFA23F" w:rsidRDefault="5FCFA23F" w:rsidP="0E0A2C08">
            <w:r w:rsidRPr="0E0A2C08">
              <w:t>Urdrag av lag efter 15 september</w:t>
            </w:r>
          </w:p>
        </w:tc>
        <w:tc>
          <w:tcPr>
            <w:tcW w:w="2665" w:type="dxa"/>
          </w:tcPr>
          <w:p w14:paraId="4338E703" w14:textId="105ACAC2" w:rsidR="0E0A2C08" w:rsidRDefault="0E0A2C08" w:rsidP="0E0A2C08"/>
        </w:tc>
        <w:tc>
          <w:tcPr>
            <w:tcW w:w="3005" w:type="dxa"/>
          </w:tcPr>
          <w:p w14:paraId="2439BC8B" w14:textId="4B468FAF" w:rsidR="1557BB70" w:rsidRDefault="1557BB70" w:rsidP="0E0A2C08">
            <w:r w:rsidRPr="0E0A2C08">
              <w:t>Anmälningsavgift + 2000 kr</w:t>
            </w:r>
          </w:p>
        </w:tc>
      </w:tr>
      <w:tr w:rsidR="0E0A2C08" w14:paraId="047F6B2D" w14:textId="77777777" w:rsidTr="43DD1209">
        <w:trPr>
          <w:trHeight w:val="300"/>
        </w:trPr>
        <w:tc>
          <w:tcPr>
            <w:tcW w:w="3345" w:type="dxa"/>
          </w:tcPr>
          <w:p w14:paraId="0D942C41" w14:textId="1EBA7346" w:rsidR="1557BB70" w:rsidRDefault="1557BB70" w:rsidP="0E0A2C08">
            <w:r w:rsidRPr="0E0A2C08">
              <w:t>Urdrag av lag samma vecka som seriens första matcher spelas eller senare</w:t>
            </w:r>
          </w:p>
        </w:tc>
        <w:tc>
          <w:tcPr>
            <w:tcW w:w="2665" w:type="dxa"/>
          </w:tcPr>
          <w:p w14:paraId="095D7797" w14:textId="696B545F" w:rsidR="0E0A2C08" w:rsidRDefault="0E0A2C08" w:rsidP="0E0A2C08"/>
        </w:tc>
        <w:tc>
          <w:tcPr>
            <w:tcW w:w="3005" w:type="dxa"/>
          </w:tcPr>
          <w:p w14:paraId="0861274A" w14:textId="1B36CC70" w:rsidR="1557BB70" w:rsidRDefault="1557BB70" w:rsidP="0E0A2C08">
            <w:r w:rsidRPr="0E0A2C08">
              <w:t>Anmälningsavgift + 5000 kr</w:t>
            </w:r>
          </w:p>
        </w:tc>
      </w:tr>
      <w:tr w:rsidR="0E0A2C08" w14:paraId="298FB035" w14:textId="77777777" w:rsidTr="43DD1209">
        <w:trPr>
          <w:trHeight w:val="300"/>
        </w:trPr>
        <w:tc>
          <w:tcPr>
            <w:tcW w:w="3345" w:type="dxa"/>
          </w:tcPr>
          <w:p w14:paraId="41C849E1" w14:textId="65EAE8D5" w:rsidR="6FF68965" w:rsidRDefault="6FF68965" w:rsidP="0E0A2C08">
            <w:r w:rsidRPr="0E0A2C08">
              <w:rPr>
                <w:rFonts w:ascii="Calibri" w:eastAsia="Calibri" w:hAnsi="Calibri" w:cs="Calibri"/>
              </w:rPr>
              <w:t>Felaktigt fört matchprotokoll</w:t>
            </w:r>
          </w:p>
        </w:tc>
        <w:tc>
          <w:tcPr>
            <w:tcW w:w="2665" w:type="dxa"/>
          </w:tcPr>
          <w:p w14:paraId="1FDD62CB" w14:textId="0F2E67F8" w:rsidR="0E0A2C08" w:rsidRDefault="0E0A2C08" w:rsidP="0E0A2C08"/>
        </w:tc>
        <w:tc>
          <w:tcPr>
            <w:tcW w:w="3005" w:type="dxa"/>
          </w:tcPr>
          <w:p w14:paraId="0A85CC4B" w14:textId="74AAF993" w:rsidR="4E815D94" w:rsidRDefault="4E815D94" w:rsidP="0E0A2C08">
            <w:r w:rsidRPr="0E0A2C08">
              <w:t>200 kr/tillfälle</w:t>
            </w:r>
          </w:p>
        </w:tc>
      </w:tr>
      <w:tr w:rsidR="0E0A2C08" w14:paraId="3BD03B15" w14:textId="77777777" w:rsidTr="43DD1209">
        <w:trPr>
          <w:trHeight w:val="300"/>
        </w:trPr>
        <w:tc>
          <w:tcPr>
            <w:tcW w:w="3345" w:type="dxa"/>
          </w:tcPr>
          <w:p w14:paraId="09E6F183" w14:textId="2AE8F250" w:rsidR="51466B04" w:rsidRDefault="51466B04" w:rsidP="0E0A2C08">
            <w:r w:rsidRPr="0E0A2C08">
              <w:rPr>
                <w:rFonts w:ascii="Calibri" w:eastAsia="Calibri" w:hAnsi="Calibri" w:cs="Calibri"/>
              </w:rPr>
              <w:t>Ej godkänt matchprotokoll (per domare och protokoll)</w:t>
            </w:r>
          </w:p>
        </w:tc>
        <w:tc>
          <w:tcPr>
            <w:tcW w:w="2665" w:type="dxa"/>
          </w:tcPr>
          <w:p w14:paraId="71DD0D29" w14:textId="2019CB1E" w:rsidR="0E0A2C08" w:rsidRDefault="0E0A2C08" w:rsidP="0E0A2C08"/>
        </w:tc>
        <w:tc>
          <w:tcPr>
            <w:tcW w:w="3005" w:type="dxa"/>
          </w:tcPr>
          <w:p w14:paraId="23329023" w14:textId="6F49B0F2" w:rsidR="51466B04" w:rsidRDefault="51466B04" w:rsidP="0E0A2C08">
            <w:r w:rsidRPr="0E0A2C08">
              <w:t>100 kr</w:t>
            </w:r>
          </w:p>
        </w:tc>
      </w:tr>
      <w:tr w:rsidR="0E0A2C08" w14:paraId="0836AF4B" w14:textId="77777777" w:rsidTr="43DD1209">
        <w:trPr>
          <w:trHeight w:val="300"/>
        </w:trPr>
        <w:tc>
          <w:tcPr>
            <w:tcW w:w="3345" w:type="dxa"/>
            <w:shd w:val="clear" w:color="auto" w:fill="1E8BCD"/>
          </w:tcPr>
          <w:p w14:paraId="1BB35B12" w14:textId="3119943B" w:rsidR="1A823BCF" w:rsidRDefault="1A823BCF" w:rsidP="0E0A2C08">
            <w:r w:rsidRPr="0E0A2C08">
              <w:t>Matchändringsavgifter</w:t>
            </w:r>
          </w:p>
        </w:tc>
        <w:tc>
          <w:tcPr>
            <w:tcW w:w="2665" w:type="dxa"/>
            <w:shd w:val="clear" w:color="auto" w:fill="1E8BCD"/>
          </w:tcPr>
          <w:p w14:paraId="7D8B9966" w14:textId="3EA006F1" w:rsidR="0E0A2C08" w:rsidRDefault="0E0A2C08" w:rsidP="0E0A2C08"/>
        </w:tc>
        <w:tc>
          <w:tcPr>
            <w:tcW w:w="3005" w:type="dxa"/>
            <w:shd w:val="clear" w:color="auto" w:fill="1E8BCD"/>
          </w:tcPr>
          <w:p w14:paraId="239BFDA5" w14:textId="15FFFCF3" w:rsidR="0E0A2C08" w:rsidRDefault="0E0A2C08" w:rsidP="0E0A2C08"/>
        </w:tc>
      </w:tr>
      <w:tr w:rsidR="0E0A2C08" w14:paraId="55AC1A96" w14:textId="77777777" w:rsidTr="43DD1209">
        <w:trPr>
          <w:trHeight w:val="300"/>
        </w:trPr>
        <w:tc>
          <w:tcPr>
            <w:tcW w:w="3345" w:type="dxa"/>
          </w:tcPr>
          <w:p w14:paraId="3768237C" w14:textId="24FE3DB3" w:rsidR="1A823BCF" w:rsidRDefault="1A823BCF" w:rsidP="0E0A2C08">
            <w:r w:rsidRPr="0E0A2C08">
              <w:t>Mer än 21 dagar före match</w:t>
            </w:r>
          </w:p>
        </w:tc>
        <w:tc>
          <w:tcPr>
            <w:tcW w:w="2665" w:type="dxa"/>
          </w:tcPr>
          <w:p w14:paraId="39485569" w14:textId="75E3E530" w:rsidR="1A823BCF" w:rsidRDefault="1A823BCF" w:rsidP="0E0A2C08">
            <w:r w:rsidRPr="0E0A2C08">
              <w:t>200 kr</w:t>
            </w:r>
          </w:p>
        </w:tc>
        <w:tc>
          <w:tcPr>
            <w:tcW w:w="3005" w:type="dxa"/>
          </w:tcPr>
          <w:p w14:paraId="055C9463" w14:textId="2F6F791D" w:rsidR="0E0A2C08" w:rsidRDefault="00FE198B" w:rsidP="0E0A2C08">
            <w:r>
              <w:t>200 kr</w:t>
            </w:r>
          </w:p>
        </w:tc>
      </w:tr>
      <w:tr w:rsidR="0E0A2C08" w14:paraId="5CCC0934" w14:textId="77777777" w:rsidTr="43DD1209">
        <w:trPr>
          <w:trHeight w:val="300"/>
        </w:trPr>
        <w:tc>
          <w:tcPr>
            <w:tcW w:w="3345" w:type="dxa"/>
          </w:tcPr>
          <w:p w14:paraId="3F181976" w14:textId="464ED47F" w:rsidR="1A823BCF" w:rsidRDefault="1A823BCF" w:rsidP="0E0A2C08">
            <w:r w:rsidRPr="0E0A2C08">
              <w:t>14-21 dagar före match</w:t>
            </w:r>
          </w:p>
        </w:tc>
        <w:tc>
          <w:tcPr>
            <w:tcW w:w="2665" w:type="dxa"/>
          </w:tcPr>
          <w:p w14:paraId="7F1803D4" w14:textId="164B6F2A" w:rsidR="1A823BCF" w:rsidRDefault="1A823BCF" w:rsidP="0E0A2C08">
            <w:r w:rsidRPr="0E0A2C08">
              <w:t>300 kr</w:t>
            </w:r>
          </w:p>
        </w:tc>
        <w:tc>
          <w:tcPr>
            <w:tcW w:w="3005" w:type="dxa"/>
          </w:tcPr>
          <w:p w14:paraId="40776599" w14:textId="344D88FF" w:rsidR="0E0A2C08" w:rsidRDefault="004131A7" w:rsidP="0E0A2C08">
            <w:r>
              <w:t>200 kr</w:t>
            </w:r>
          </w:p>
        </w:tc>
      </w:tr>
      <w:tr w:rsidR="0E0A2C08" w14:paraId="438F5464" w14:textId="77777777" w:rsidTr="43DD1209">
        <w:trPr>
          <w:trHeight w:val="300"/>
        </w:trPr>
        <w:tc>
          <w:tcPr>
            <w:tcW w:w="3345" w:type="dxa"/>
          </w:tcPr>
          <w:p w14:paraId="7DD6CC07" w14:textId="236A27E4" w:rsidR="1A823BCF" w:rsidRDefault="1A823BCF" w:rsidP="0E0A2C08">
            <w:r w:rsidRPr="0E0A2C08">
              <w:t>7-13 dagar före match</w:t>
            </w:r>
          </w:p>
        </w:tc>
        <w:tc>
          <w:tcPr>
            <w:tcW w:w="2665" w:type="dxa"/>
          </w:tcPr>
          <w:p w14:paraId="7751E573" w14:textId="1B1F97D5" w:rsidR="1A823BCF" w:rsidRDefault="1A823BCF" w:rsidP="0E0A2C08">
            <w:r w:rsidRPr="0E0A2C08">
              <w:t>400 kr</w:t>
            </w:r>
          </w:p>
        </w:tc>
        <w:tc>
          <w:tcPr>
            <w:tcW w:w="3005" w:type="dxa"/>
          </w:tcPr>
          <w:p w14:paraId="2301EC28" w14:textId="7A7253A0" w:rsidR="0E0A2C08" w:rsidRDefault="004131A7" w:rsidP="0E0A2C08">
            <w:r>
              <w:t>400 kr</w:t>
            </w:r>
          </w:p>
        </w:tc>
      </w:tr>
      <w:tr w:rsidR="0E0A2C08" w14:paraId="05044051" w14:textId="77777777" w:rsidTr="43DD1209">
        <w:trPr>
          <w:trHeight w:val="300"/>
        </w:trPr>
        <w:tc>
          <w:tcPr>
            <w:tcW w:w="3345" w:type="dxa"/>
          </w:tcPr>
          <w:p w14:paraId="5C6E8F31" w14:textId="04638085" w:rsidR="1A823BCF" w:rsidRDefault="1A823BCF" w:rsidP="0E0A2C08">
            <w:r w:rsidRPr="0E0A2C08">
              <w:t>4-6 dagar före match</w:t>
            </w:r>
          </w:p>
        </w:tc>
        <w:tc>
          <w:tcPr>
            <w:tcW w:w="2665" w:type="dxa"/>
          </w:tcPr>
          <w:p w14:paraId="1FBA88A5" w14:textId="5B4C55EB" w:rsidR="1A823BCF" w:rsidRDefault="1A823BCF" w:rsidP="0E0A2C08">
            <w:r w:rsidRPr="0E0A2C08">
              <w:t>600 kr</w:t>
            </w:r>
          </w:p>
        </w:tc>
        <w:tc>
          <w:tcPr>
            <w:tcW w:w="3005" w:type="dxa"/>
          </w:tcPr>
          <w:p w14:paraId="6CCC6DCD" w14:textId="22E44EDF" w:rsidR="0E0A2C08" w:rsidRDefault="004131A7" w:rsidP="0E0A2C08">
            <w:r>
              <w:t>400 kr</w:t>
            </w:r>
          </w:p>
        </w:tc>
      </w:tr>
      <w:tr w:rsidR="0E0A2C08" w14:paraId="7480A277" w14:textId="77777777" w:rsidTr="43DD1209">
        <w:trPr>
          <w:trHeight w:val="300"/>
        </w:trPr>
        <w:tc>
          <w:tcPr>
            <w:tcW w:w="3345" w:type="dxa"/>
          </w:tcPr>
          <w:p w14:paraId="614C3D93" w14:textId="3BF72579" w:rsidR="1A823BCF" w:rsidRDefault="1A823BCF" w:rsidP="0E0A2C08">
            <w:r w:rsidRPr="0E0A2C08">
              <w:t>1-3 dagar före match</w:t>
            </w:r>
          </w:p>
        </w:tc>
        <w:tc>
          <w:tcPr>
            <w:tcW w:w="2665" w:type="dxa"/>
          </w:tcPr>
          <w:p w14:paraId="7CB20AEF" w14:textId="208E637E" w:rsidR="1A823BCF" w:rsidRDefault="1A823BCF" w:rsidP="0E0A2C08">
            <w:r w:rsidRPr="0E0A2C08">
              <w:t>800 kr + domararvoden</w:t>
            </w:r>
          </w:p>
        </w:tc>
        <w:tc>
          <w:tcPr>
            <w:tcW w:w="3005" w:type="dxa"/>
          </w:tcPr>
          <w:p w14:paraId="1E2F956E" w14:textId="200F7150" w:rsidR="0E0A2C08" w:rsidRDefault="004131A7" w:rsidP="0E0A2C08">
            <w:r>
              <w:t>400 kr + domararvoden</w:t>
            </w:r>
          </w:p>
        </w:tc>
      </w:tr>
      <w:tr w:rsidR="0E0A2C08" w14:paraId="59DA56BA" w14:textId="77777777" w:rsidTr="43DD1209">
        <w:trPr>
          <w:trHeight w:val="300"/>
        </w:trPr>
        <w:tc>
          <w:tcPr>
            <w:tcW w:w="3345" w:type="dxa"/>
          </w:tcPr>
          <w:p w14:paraId="0C8B2AB5" w14:textId="22EF083F" w:rsidR="1A823BCF" w:rsidRDefault="1A823BCF" w:rsidP="0E0A2C08">
            <w:r w:rsidRPr="0E0A2C08">
              <w:t>Samma dag = W.O.</w:t>
            </w:r>
          </w:p>
        </w:tc>
        <w:tc>
          <w:tcPr>
            <w:tcW w:w="2665" w:type="dxa"/>
          </w:tcPr>
          <w:p w14:paraId="6BE7134C" w14:textId="2BF40593" w:rsidR="1A823BCF" w:rsidRDefault="1A823BCF" w:rsidP="0E0A2C08">
            <w:r w:rsidRPr="0E0A2C08">
              <w:t>1000 kr + domararvoden</w:t>
            </w:r>
          </w:p>
        </w:tc>
        <w:tc>
          <w:tcPr>
            <w:tcW w:w="3005" w:type="dxa"/>
          </w:tcPr>
          <w:p w14:paraId="3DBB4EA6" w14:textId="2579F674" w:rsidR="0E0A2C08" w:rsidRDefault="004131A7" w:rsidP="0E0A2C08">
            <w:r>
              <w:t>400 kr + domararvoden</w:t>
            </w:r>
          </w:p>
        </w:tc>
      </w:tr>
    </w:tbl>
    <w:p w14:paraId="23720AD5" w14:textId="1C22E948" w:rsidR="0E0A2C08" w:rsidRDefault="0E0A2C08">
      <w:r>
        <w:br w:type="page"/>
      </w:r>
    </w:p>
    <w:p w14:paraId="51BA429D" w14:textId="5C4F97F1" w:rsidR="7D00DD0C" w:rsidRDefault="7D00DD0C" w:rsidP="0E0A2C08">
      <w:pPr>
        <w:pStyle w:val="Rubrik1"/>
      </w:pPr>
      <w:bookmarkStart w:id="41" w:name="_Toc1604055364"/>
      <w:r w:rsidRPr="0E0A2C08">
        <w:t>Bilaga 2 Domararvoden Gotlands Innebandyförbund</w:t>
      </w:r>
      <w:bookmarkEnd w:id="41"/>
    </w:p>
    <w:tbl>
      <w:tblPr>
        <w:tblStyle w:val="Tabellrutnt"/>
        <w:tblW w:w="0" w:type="auto"/>
        <w:tblLayout w:type="fixed"/>
        <w:tblLook w:val="06A0" w:firstRow="1" w:lastRow="0" w:firstColumn="1" w:lastColumn="0" w:noHBand="1" w:noVBand="1"/>
      </w:tblPr>
      <w:tblGrid>
        <w:gridCol w:w="3005"/>
        <w:gridCol w:w="3005"/>
        <w:gridCol w:w="3005"/>
      </w:tblGrid>
      <w:tr w:rsidR="0E0A2C08" w14:paraId="5E2D26BE" w14:textId="77777777" w:rsidTr="43DD1209">
        <w:trPr>
          <w:trHeight w:val="300"/>
        </w:trPr>
        <w:tc>
          <w:tcPr>
            <w:tcW w:w="3005" w:type="dxa"/>
            <w:shd w:val="clear" w:color="auto" w:fill="1E8BCD"/>
          </w:tcPr>
          <w:p w14:paraId="3C9F2AB2" w14:textId="3102DDEE" w:rsidR="58197CC3" w:rsidRDefault="58197CC3" w:rsidP="0E0A2C08">
            <w:r w:rsidRPr="0E0A2C08">
              <w:t>Serie</w:t>
            </w:r>
          </w:p>
        </w:tc>
        <w:tc>
          <w:tcPr>
            <w:tcW w:w="3005" w:type="dxa"/>
            <w:shd w:val="clear" w:color="auto" w:fill="1E8BCD"/>
          </w:tcPr>
          <w:p w14:paraId="213B35EF" w14:textId="661746CF" w:rsidR="7D00DD0C" w:rsidRDefault="7D00DD0C" w:rsidP="0E0A2C08">
            <w:r w:rsidRPr="0E0A2C08">
              <w:t>2023–24</w:t>
            </w:r>
          </w:p>
        </w:tc>
        <w:tc>
          <w:tcPr>
            <w:tcW w:w="3005" w:type="dxa"/>
            <w:shd w:val="clear" w:color="auto" w:fill="1E8BCD"/>
          </w:tcPr>
          <w:p w14:paraId="41A01004" w14:textId="295345F9" w:rsidR="7D00DD0C" w:rsidRDefault="7D00DD0C" w:rsidP="0E0A2C08">
            <w:r w:rsidRPr="43DD1209">
              <w:t>2024–25</w:t>
            </w:r>
          </w:p>
        </w:tc>
      </w:tr>
      <w:tr w:rsidR="0E0A2C08" w14:paraId="2DDEB843" w14:textId="77777777" w:rsidTr="43DD1209">
        <w:trPr>
          <w:trHeight w:val="300"/>
        </w:trPr>
        <w:tc>
          <w:tcPr>
            <w:tcW w:w="3005" w:type="dxa"/>
          </w:tcPr>
          <w:p w14:paraId="4A13FF46" w14:textId="432B9C4D" w:rsidR="7D00DD0C" w:rsidRDefault="7D00DD0C" w:rsidP="0E0A2C08">
            <w:r w:rsidRPr="0E0A2C08">
              <w:t>GFL</w:t>
            </w:r>
            <w:r w:rsidR="6A05EDE5" w:rsidRPr="0E0A2C08">
              <w:t xml:space="preserve"> </w:t>
            </w:r>
            <w:r w:rsidR="009835F7">
              <w:t>Mix</w:t>
            </w:r>
          </w:p>
        </w:tc>
        <w:tc>
          <w:tcPr>
            <w:tcW w:w="3005" w:type="dxa"/>
          </w:tcPr>
          <w:p w14:paraId="1270E534" w14:textId="4D2ABF11" w:rsidR="7D00DD0C" w:rsidRDefault="7D00DD0C" w:rsidP="0E0A2C08">
            <w:r w:rsidRPr="0E0A2C08">
              <w:t>450</w:t>
            </w:r>
            <w:r w:rsidR="518F7F6A" w:rsidRPr="0E0A2C08">
              <w:t xml:space="preserve"> kr</w:t>
            </w:r>
          </w:p>
        </w:tc>
        <w:tc>
          <w:tcPr>
            <w:tcW w:w="3005" w:type="dxa"/>
          </w:tcPr>
          <w:p w14:paraId="6B061A66" w14:textId="4B1A78BF" w:rsidR="4A2930C3" w:rsidRDefault="009835F7" w:rsidP="0E0A2C08">
            <w:r>
              <w:t>460</w:t>
            </w:r>
            <w:r w:rsidR="4A2930C3" w:rsidRPr="0E0A2C08">
              <w:t xml:space="preserve"> kr</w:t>
            </w:r>
          </w:p>
        </w:tc>
      </w:tr>
      <w:tr w:rsidR="0E0A2C08" w14:paraId="16EEA88D" w14:textId="77777777" w:rsidTr="43DD1209">
        <w:trPr>
          <w:trHeight w:val="300"/>
        </w:trPr>
        <w:tc>
          <w:tcPr>
            <w:tcW w:w="3005" w:type="dxa"/>
          </w:tcPr>
          <w:p w14:paraId="7DD4F222" w14:textId="23859D2A" w:rsidR="4A2930C3" w:rsidRDefault="4A2930C3" w:rsidP="0E0A2C08">
            <w:r w:rsidRPr="0E0A2C08">
              <w:t>GFL Dam</w:t>
            </w:r>
          </w:p>
        </w:tc>
        <w:tc>
          <w:tcPr>
            <w:tcW w:w="3005" w:type="dxa"/>
          </w:tcPr>
          <w:p w14:paraId="1CAE98AB" w14:textId="5B1E72AD" w:rsidR="0E0A2C08" w:rsidRDefault="0E0A2C08" w:rsidP="0E0A2C08"/>
        </w:tc>
        <w:tc>
          <w:tcPr>
            <w:tcW w:w="3005" w:type="dxa"/>
          </w:tcPr>
          <w:p w14:paraId="760118F1" w14:textId="67BC33B7" w:rsidR="4A2930C3" w:rsidRDefault="4A2930C3" w:rsidP="0E0A2C08">
            <w:r w:rsidRPr="0E0A2C08">
              <w:t>4</w:t>
            </w:r>
            <w:r w:rsidR="0064454F">
              <w:t>00</w:t>
            </w:r>
            <w:r w:rsidRPr="0E0A2C08">
              <w:t xml:space="preserve"> kr</w:t>
            </w:r>
          </w:p>
        </w:tc>
      </w:tr>
      <w:tr w:rsidR="0E0A2C08" w14:paraId="5310F142" w14:textId="77777777" w:rsidTr="43DD1209">
        <w:trPr>
          <w:trHeight w:val="300"/>
        </w:trPr>
        <w:tc>
          <w:tcPr>
            <w:tcW w:w="3005" w:type="dxa"/>
          </w:tcPr>
          <w:p w14:paraId="75731E18" w14:textId="26215782" w:rsidR="7D00DD0C" w:rsidRDefault="7D00DD0C" w:rsidP="0E0A2C08">
            <w:r w:rsidRPr="0E0A2C08">
              <w:t>Mörkröd</w:t>
            </w:r>
          </w:p>
        </w:tc>
        <w:tc>
          <w:tcPr>
            <w:tcW w:w="3005" w:type="dxa"/>
          </w:tcPr>
          <w:p w14:paraId="14EEEF16" w14:textId="536BD385" w:rsidR="77A8CB51" w:rsidRDefault="77A8CB51" w:rsidP="0E0A2C08">
            <w:r w:rsidRPr="0E0A2C08">
              <w:t>300 kr</w:t>
            </w:r>
          </w:p>
        </w:tc>
        <w:tc>
          <w:tcPr>
            <w:tcW w:w="3005" w:type="dxa"/>
          </w:tcPr>
          <w:p w14:paraId="7F3C343D" w14:textId="6D117EC1" w:rsidR="4F2EF2B2" w:rsidRDefault="00D35D50" w:rsidP="0E0A2C08">
            <w:r>
              <w:t>400</w:t>
            </w:r>
            <w:r w:rsidR="4F2EF2B2" w:rsidRPr="0E0A2C08">
              <w:t xml:space="preserve"> kr</w:t>
            </w:r>
          </w:p>
        </w:tc>
      </w:tr>
      <w:tr w:rsidR="0E0A2C08" w14:paraId="16BCDCD1" w14:textId="77777777" w:rsidTr="43DD1209">
        <w:trPr>
          <w:trHeight w:val="300"/>
        </w:trPr>
        <w:tc>
          <w:tcPr>
            <w:tcW w:w="3005" w:type="dxa"/>
          </w:tcPr>
          <w:p w14:paraId="452D0E5E" w14:textId="1F7DBEE7" w:rsidR="7D00DD0C" w:rsidRDefault="7D00DD0C" w:rsidP="0E0A2C08">
            <w:r w:rsidRPr="0E0A2C08">
              <w:t>Ljusröd</w:t>
            </w:r>
          </w:p>
        </w:tc>
        <w:tc>
          <w:tcPr>
            <w:tcW w:w="3005" w:type="dxa"/>
          </w:tcPr>
          <w:p w14:paraId="73ADAD93" w14:textId="5E33A298" w:rsidR="082DBDC2" w:rsidRDefault="082DBDC2" w:rsidP="0E0A2C08">
            <w:r w:rsidRPr="0E0A2C08">
              <w:t>300 kr</w:t>
            </w:r>
          </w:p>
        </w:tc>
        <w:tc>
          <w:tcPr>
            <w:tcW w:w="3005" w:type="dxa"/>
          </w:tcPr>
          <w:p w14:paraId="540623C5" w14:textId="3693E4C9" w:rsidR="0E0A2C08" w:rsidRDefault="00D35D50" w:rsidP="0E0A2C08">
            <w:r>
              <w:t>330 kr</w:t>
            </w:r>
          </w:p>
        </w:tc>
      </w:tr>
      <w:tr w:rsidR="0E0A2C08" w14:paraId="0EBA7897" w14:textId="77777777" w:rsidTr="43DD1209">
        <w:trPr>
          <w:trHeight w:val="300"/>
        </w:trPr>
        <w:tc>
          <w:tcPr>
            <w:tcW w:w="3005" w:type="dxa"/>
          </w:tcPr>
          <w:p w14:paraId="595A6DFE" w14:textId="3D596D97" w:rsidR="7D00DD0C" w:rsidRDefault="7D00DD0C" w:rsidP="0E0A2C08">
            <w:r w:rsidRPr="0E0A2C08">
              <w:t>Mörkblå</w:t>
            </w:r>
          </w:p>
        </w:tc>
        <w:tc>
          <w:tcPr>
            <w:tcW w:w="3005" w:type="dxa"/>
          </w:tcPr>
          <w:p w14:paraId="1F7FEE25" w14:textId="7E9EEE57" w:rsidR="2CD41972" w:rsidRDefault="2CD41972" w:rsidP="0E0A2C08">
            <w:r w:rsidRPr="0E0A2C08">
              <w:t>260 kr</w:t>
            </w:r>
          </w:p>
        </w:tc>
        <w:tc>
          <w:tcPr>
            <w:tcW w:w="3005" w:type="dxa"/>
          </w:tcPr>
          <w:p w14:paraId="3093B8EE" w14:textId="674FECA3" w:rsidR="0E0A2C08" w:rsidRDefault="00D35D50" w:rsidP="0E0A2C08">
            <w:r>
              <w:t>240 kr</w:t>
            </w:r>
          </w:p>
        </w:tc>
      </w:tr>
      <w:tr w:rsidR="0E0A2C08" w14:paraId="5BB321F1" w14:textId="77777777" w:rsidTr="43DD1209">
        <w:trPr>
          <w:trHeight w:val="300"/>
        </w:trPr>
        <w:tc>
          <w:tcPr>
            <w:tcW w:w="3005" w:type="dxa"/>
          </w:tcPr>
          <w:p w14:paraId="1FC26461" w14:textId="4BAF3233" w:rsidR="7D00DD0C" w:rsidRDefault="7D00DD0C" w:rsidP="0E0A2C08">
            <w:r w:rsidRPr="0E0A2C08">
              <w:t>Ljusblå</w:t>
            </w:r>
          </w:p>
        </w:tc>
        <w:tc>
          <w:tcPr>
            <w:tcW w:w="3005" w:type="dxa"/>
          </w:tcPr>
          <w:p w14:paraId="05B2D256" w14:textId="3FB401AC" w:rsidR="0D7223CC" w:rsidRDefault="0D7223CC" w:rsidP="0E0A2C08">
            <w:r w:rsidRPr="0E0A2C08">
              <w:t>200 kr</w:t>
            </w:r>
          </w:p>
        </w:tc>
        <w:tc>
          <w:tcPr>
            <w:tcW w:w="3005" w:type="dxa"/>
          </w:tcPr>
          <w:p w14:paraId="3E583E48" w14:textId="5E1D96D2" w:rsidR="0E0A2C08" w:rsidRDefault="00D35D50" w:rsidP="0E0A2C08">
            <w:r>
              <w:t>240 kr</w:t>
            </w:r>
          </w:p>
        </w:tc>
      </w:tr>
      <w:tr w:rsidR="0E0A2C08" w14:paraId="70317046" w14:textId="77777777" w:rsidTr="43DD1209">
        <w:trPr>
          <w:trHeight w:val="300"/>
        </w:trPr>
        <w:tc>
          <w:tcPr>
            <w:tcW w:w="3005" w:type="dxa"/>
          </w:tcPr>
          <w:p w14:paraId="5A6713C3" w14:textId="5B0CE25B" w:rsidR="7D00DD0C" w:rsidRDefault="7D00DD0C" w:rsidP="0E0A2C08">
            <w:r w:rsidRPr="0E0A2C08">
              <w:t>Grön</w:t>
            </w:r>
          </w:p>
        </w:tc>
        <w:tc>
          <w:tcPr>
            <w:tcW w:w="3005" w:type="dxa"/>
          </w:tcPr>
          <w:p w14:paraId="62F59A0D" w14:textId="4C205AAC" w:rsidR="1D78B456" w:rsidRDefault="1D78B456" w:rsidP="0E0A2C08">
            <w:r w:rsidRPr="0E0A2C08">
              <w:t>160 kr</w:t>
            </w:r>
          </w:p>
        </w:tc>
        <w:tc>
          <w:tcPr>
            <w:tcW w:w="3005" w:type="dxa"/>
          </w:tcPr>
          <w:p w14:paraId="6D0E46AB" w14:textId="1614D69A" w:rsidR="0E0A2C08" w:rsidRDefault="00DF015F" w:rsidP="0E0A2C08">
            <w:r>
              <w:t>130 kr</w:t>
            </w:r>
          </w:p>
        </w:tc>
      </w:tr>
      <w:tr w:rsidR="0E0A2C08" w14:paraId="144C0280" w14:textId="77777777" w:rsidTr="43DD1209">
        <w:trPr>
          <w:trHeight w:val="300"/>
        </w:trPr>
        <w:tc>
          <w:tcPr>
            <w:tcW w:w="3005" w:type="dxa"/>
          </w:tcPr>
          <w:p w14:paraId="18DE152F" w14:textId="2F4CCE0B" w:rsidR="7D00DD0C" w:rsidRDefault="7D00DD0C" w:rsidP="0E0A2C08">
            <w:r w:rsidRPr="0E0A2C08">
              <w:t>Träningsmatch</w:t>
            </w:r>
          </w:p>
        </w:tc>
        <w:tc>
          <w:tcPr>
            <w:tcW w:w="6010" w:type="dxa"/>
            <w:gridSpan w:val="2"/>
          </w:tcPr>
          <w:p w14:paraId="717642B2" w14:textId="3F4F29AF" w:rsidR="7D00DD0C" w:rsidRDefault="7D00DD0C" w:rsidP="0E0A2C08">
            <w:r w:rsidRPr="0E0A2C08">
              <w:t xml:space="preserve">75 % av högsta matcharvodet, </w:t>
            </w:r>
          </w:p>
          <w:p w14:paraId="51A9EC49" w14:textId="2172ACF5" w:rsidR="7D00DD0C" w:rsidRDefault="7D00DD0C" w:rsidP="0E0A2C08">
            <w:r w:rsidRPr="0E0A2C08">
              <w:t xml:space="preserve">om lag i </w:t>
            </w:r>
            <w:r w:rsidR="5E801327" w:rsidRPr="0E0A2C08">
              <w:t>förbunds</w:t>
            </w:r>
            <w:r w:rsidRPr="0E0A2C08">
              <w:t>serie deltar är det 50 % av högsta matcharvodet.</w:t>
            </w:r>
          </w:p>
        </w:tc>
      </w:tr>
      <w:tr w:rsidR="0E0A2C08" w14:paraId="3F138F91" w14:textId="77777777" w:rsidTr="43DD1209">
        <w:trPr>
          <w:trHeight w:val="300"/>
        </w:trPr>
        <w:tc>
          <w:tcPr>
            <w:tcW w:w="3005" w:type="dxa"/>
          </w:tcPr>
          <w:p w14:paraId="4C9D108B" w14:textId="43DB2BA0" w:rsidR="7D00DD0C" w:rsidRDefault="7D00DD0C" w:rsidP="0E0A2C08">
            <w:r w:rsidRPr="0E0A2C08">
              <w:t>Reseersättning</w:t>
            </w:r>
          </w:p>
        </w:tc>
        <w:tc>
          <w:tcPr>
            <w:tcW w:w="6010" w:type="dxa"/>
            <w:gridSpan w:val="2"/>
          </w:tcPr>
          <w:p w14:paraId="6821965F" w14:textId="797F8CCF" w:rsidR="7D00DD0C" w:rsidRDefault="7D00DD0C" w:rsidP="0E0A2C08">
            <w:r w:rsidRPr="0E0A2C08">
              <w:t>25 kr/mil</w:t>
            </w:r>
          </w:p>
        </w:tc>
      </w:tr>
    </w:tbl>
    <w:p w14:paraId="52541C55" w14:textId="5296664E" w:rsidR="0E0A2C08" w:rsidRDefault="0E0A2C08" w:rsidP="0E0A2C08"/>
    <w:sectPr w:rsidR="0E0A2C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79DC3C"/>
    <w:rsid w:val="0006429D"/>
    <w:rsid w:val="00190D07"/>
    <w:rsid w:val="004131A7"/>
    <w:rsid w:val="004F75B7"/>
    <w:rsid w:val="0051715F"/>
    <w:rsid w:val="005A30A6"/>
    <w:rsid w:val="00631F14"/>
    <w:rsid w:val="0064454F"/>
    <w:rsid w:val="006F091F"/>
    <w:rsid w:val="00730C0F"/>
    <w:rsid w:val="009835F7"/>
    <w:rsid w:val="00BC744D"/>
    <w:rsid w:val="00C1C3F0"/>
    <w:rsid w:val="00CC00D3"/>
    <w:rsid w:val="00CCAA97"/>
    <w:rsid w:val="00D35D50"/>
    <w:rsid w:val="00DF015F"/>
    <w:rsid w:val="00E66A48"/>
    <w:rsid w:val="00FE198B"/>
    <w:rsid w:val="02283735"/>
    <w:rsid w:val="02C419E7"/>
    <w:rsid w:val="02D01A66"/>
    <w:rsid w:val="02D4FF0A"/>
    <w:rsid w:val="02EDFC8D"/>
    <w:rsid w:val="02F53E8B"/>
    <w:rsid w:val="03452B99"/>
    <w:rsid w:val="03B06A33"/>
    <w:rsid w:val="03E536A4"/>
    <w:rsid w:val="04381060"/>
    <w:rsid w:val="046761D8"/>
    <w:rsid w:val="0489CCEE"/>
    <w:rsid w:val="048A00C1"/>
    <w:rsid w:val="049ABBB6"/>
    <w:rsid w:val="04BBD8A2"/>
    <w:rsid w:val="04D9F129"/>
    <w:rsid w:val="0515B880"/>
    <w:rsid w:val="051C740D"/>
    <w:rsid w:val="05308529"/>
    <w:rsid w:val="057169DE"/>
    <w:rsid w:val="0635CE0E"/>
    <w:rsid w:val="06758421"/>
    <w:rsid w:val="0679A76E"/>
    <w:rsid w:val="06B73AAB"/>
    <w:rsid w:val="07553023"/>
    <w:rsid w:val="0792EE3F"/>
    <w:rsid w:val="081577CF"/>
    <w:rsid w:val="082DBDC2"/>
    <w:rsid w:val="083FEDC6"/>
    <w:rsid w:val="086825EB"/>
    <w:rsid w:val="08B1483D"/>
    <w:rsid w:val="08B2DE6C"/>
    <w:rsid w:val="0949C2FB"/>
    <w:rsid w:val="0984955B"/>
    <w:rsid w:val="09E8CB68"/>
    <w:rsid w:val="0A41262A"/>
    <w:rsid w:val="0A6A2961"/>
    <w:rsid w:val="0A6CA0BB"/>
    <w:rsid w:val="0A8D26BE"/>
    <w:rsid w:val="0A8E3F06"/>
    <w:rsid w:val="0AC39FA5"/>
    <w:rsid w:val="0B08028F"/>
    <w:rsid w:val="0B389DF4"/>
    <w:rsid w:val="0B726F1C"/>
    <w:rsid w:val="0B898323"/>
    <w:rsid w:val="0B9FC6AD"/>
    <w:rsid w:val="0BB5BEB6"/>
    <w:rsid w:val="0BF7A13A"/>
    <w:rsid w:val="0D7223CC"/>
    <w:rsid w:val="0D93719B"/>
    <w:rsid w:val="0DBB8A8A"/>
    <w:rsid w:val="0DC471A7"/>
    <w:rsid w:val="0E0A2C08"/>
    <w:rsid w:val="0E0E441E"/>
    <w:rsid w:val="0E298BBA"/>
    <w:rsid w:val="0E89F3D0"/>
    <w:rsid w:val="0E8D9F90"/>
    <w:rsid w:val="0E9B0283"/>
    <w:rsid w:val="0EC35653"/>
    <w:rsid w:val="0ED13826"/>
    <w:rsid w:val="0F604208"/>
    <w:rsid w:val="0F7CA68F"/>
    <w:rsid w:val="0FEA1B8E"/>
    <w:rsid w:val="10892FD9"/>
    <w:rsid w:val="10B19800"/>
    <w:rsid w:val="10B92FC3"/>
    <w:rsid w:val="10CB125D"/>
    <w:rsid w:val="116736DE"/>
    <w:rsid w:val="11AE6690"/>
    <w:rsid w:val="1225003A"/>
    <w:rsid w:val="1227B581"/>
    <w:rsid w:val="128A8AC4"/>
    <w:rsid w:val="12BEC620"/>
    <w:rsid w:val="12EBB74C"/>
    <w:rsid w:val="12FFF431"/>
    <w:rsid w:val="134385DA"/>
    <w:rsid w:val="13E6AFE6"/>
    <w:rsid w:val="140D6326"/>
    <w:rsid w:val="14782499"/>
    <w:rsid w:val="14CF2383"/>
    <w:rsid w:val="14F509B9"/>
    <w:rsid w:val="154B2C3C"/>
    <w:rsid w:val="1557BB70"/>
    <w:rsid w:val="15CA5D9D"/>
    <w:rsid w:val="16DC6EDC"/>
    <w:rsid w:val="16E7A16A"/>
    <w:rsid w:val="17187569"/>
    <w:rsid w:val="17678AD8"/>
    <w:rsid w:val="17F7650B"/>
    <w:rsid w:val="184A25B9"/>
    <w:rsid w:val="18573ABB"/>
    <w:rsid w:val="187E49B5"/>
    <w:rsid w:val="18BFE274"/>
    <w:rsid w:val="18D62442"/>
    <w:rsid w:val="19781F1B"/>
    <w:rsid w:val="19841B65"/>
    <w:rsid w:val="19DDB52A"/>
    <w:rsid w:val="1A43975D"/>
    <w:rsid w:val="1A6F9060"/>
    <w:rsid w:val="1A823BCF"/>
    <w:rsid w:val="1A9CFD62"/>
    <w:rsid w:val="1B364868"/>
    <w:rsid w:val="1BB4F8F0"/>
    <w:rsid w:val="1BF89914"/>
    <w:rsid w:val="1C36F443"/>
    <w:rsid w:val="1C580E30"/>
    <w:rsid w:val="1CA67D16"/>
    <w:rsid w:val="1CFCF470"/>
    <w:rsid w:val="1D51BAD8"/>
    <w:rsid w:val="1D56B306"/>
    <w:rsid w:val="1D78B456"/>
    <w:rsid w:val="1DDFB5D8"/>
    <w:rsid w:val="1DE282F7"/>
    <w:rsid w:val="1E98F182"/>
    <w:rsid w:val="1EBDD11F"/>
    <w:rsid w:val="1F50AC50"/>
    <w:rsid w:val="1F69E7AE"/>
    <w:rsid w:val="1F79328D"/>
    <w:rsid w:val="1F7E5358"/>
    <w:rsid w:val="1F8BFFF0"/>
    <w:rsid w:val="208AC4AE"/>
    <w:rsid w:val="208B3DAD"/>
    <w:rsid w:val="2117569A"/>
    <w:rsid w:val="215DC6E7"/>
    <w:rsid w:val="21837ED4"/>
    <w:rsid w:val="22252BFB"/>
    <w:rsid w:val="22554302"/>
    <w:rsid w:val="2294EB1C"/>
    <w:rsid w:val="229F4A60"/>
    <w:rsid w:val="22B326FB"/>
    <w:rsid w:val="22FCD139"/>
    <w:rsid w:val="240E0714"/>
    <w:rsid w:val="2493A96C"/>
    <w:rsid w:val="249567A9"/>
    <w:rsid w:val="2498A19A"/>
    <w:rsid w:val="24D3F0A2"/>
    <w:rsid w:val="25131B09"/>
    <w:rsid w:val="254B20B9"/>
    <w:rsid w:val="255EAED0"/>
    <w:rsid w:val="257DA305"/>
    <w:rsid w:val="25A9D775"/>
    <w:rsid w:val="25C76D8D"/>
    <w:rsid w:val="25D17732"/>
    <w:rsid w:val="25D19F60"/>
    <w:rsid w:val="25DA6434"/>
    <w:rsid w:val="25EAC7BD"/>
    <w:rsid w:val="25F29654"/>
    <w:rsid w:val="2608B11A"/>
    <w:rsid w:val="2631380A"/>
    <w:rsid w:val="266C0369"/>
    <w:rsid w:val="26CE348B"/>
    <w:rsid w:val="26E35B75"/>
    <w:rsid w:val="27586531"/>
    <w:rsid w:val="2786981E"/>
    <w:rsid w:val="27D337B4"/>
    <w:rsid w:val="27E92FBD"/>
    <w:rsid w:val="28422B5E"/>
    <w:rsid w:val="2847949D"/>
    <w:rsid w:val="284ABBCB"/>
    <w:rsid w:val="285E88DF"/>
    <w:rsid w:val="28AAD317"/>
    <w:rsid w:val="2932A329"/>
    <w:rsid w:val="295BD6C3"/>
    <w:rsid w:val="297670BA"/>
    <w:rsid w:val="298CEDA4"/>
    <w:rsid w:val="299E748A"/>
    <w:rsid w:val="29FF76EE"/>
    <w:rsid w:val="2A9F2FD1"/>
    <w:rsid w:val="2ACE738A"/>
    <w:rsid w:val="2B04A92D"/>
    <w:rsid w:val="2B7F355F"/>
    <w:rsid w:val="2B9CB162"/>
    <w:rsid w:val="2BAC2DFE"/>
    <w:rsid w:val="2BB3DB74"/>
    <w:rsid w:val="2BD1920C"/>
    <w:rsid w:val="2C592CB8"/>
    <w:rsid w:val="2CB5AC8B"/>
    <w:rsid w:val="2CD41972"/>
    <w:rsid w:val="2D1B05C0"/>
    <w:rsid w:val="2D5A2EFF"/>
    <w:rsid w:val="2D9A6BCA"/>
    <w:rsid w:val="2DB9C31D"/>
    <w:rsid w:val="2E06144C"/>
    <w:rsid w:val="2EB6D621"/>
    <w:rsid w:val="2F0D165D"/>
    <w:rsid w:val="2F1D9353"/>
    <w:rsid w:val="2F416501"/>
    <w:rsid w:val="2F4D1229"/>
    <w:rsid w:val="2FA1E4AD"/>
    <w:rsid w:val="2FDE4999"/>
    <w:rsid w:val="2FEF7298"/>
    <w:rsid w:val="30230020"/>
    <w:rsid w:val="3052A682"/>
    <w:rsid w:val="31339A0C"/>
    <w:rsid w:val="3195246A"/>
    <w:rsid w:val="3228C397"/>
    <w:rsid w:val="325BF3F7"/>
    <w:rsid w:val="327964EF"/>
    <w:rsid w:val="32CF6A6D"/>
    <w:rsid w:val="33DC22EC"/>
    <w:rsid w:val="33E1ABA0"/>
    <w:rsid w:val="33E4CE0A"/>
    <w:rsid w:val="3495D926"/>
    <w:rsid w:val="34AB8B73"/>
    <w:rsid w:val="34DEF934"/>
    <w:rsid w:val="3535C152"/>
    <w:rsid w:val="3537B01D"/>
    <w:rsid w:val="356A7FE8"/>
    <w:rsid w:val="35DDFF24"/>
    <w:rsid w:val="360C54BE"/>
    <w:rsid w:val="36157C18"/>
    <w:rsid w:val="3663CF35"/>
    <w:rsid w:val="36ECF408"/>
    <w:rsid w:val="375BBCB2"/>
    <w:rsid w:val="37DD37E8"/>
    <w:rsid w:val="3813E55D"/>
    <w:rsid w:val="3894552C"/>
    <w:rsid w:val="39275172"/>
    <w:rsid w:val="39388363"/>
    <w:rsid w:val="396C0382"/>
    <w:rsid w:val="39800448"/>
    <w:rsid w:val="39E78615"/>
    <w:rsid w:val="3A66827B"/>
    <w:rsid w:val="3ABE168A"/>
    <w:rsid w:val="3AF124C4"/>
    <w:rsid w:val="3B0FC169"/>
    <w:rsid w:val="3B22DE53"/>
    <w:rsid w:val="3BCEE298"/>
    <w:rsid w:val="3BEE81B9"/>
    <w:rsid w:val="3C3B9DE5"/>
    <w:rsid w:val="3CD5C14F"/>
    <w:rsid w:val="3CEB4670"/>
    <w:rsid w:val="3D36EB06"/>
    <w:rsid w:val="3D4AC7A1"/>
    <w:rsid w:val="3DDF3A5C"/>
    <w:rsid w:val="3E0A0E31"/>
    <w:rsid w:val="3E3F74A5"/>
    <w:rsid w:val="3ED2BB67"/>
    <w:rsid w:val="3EF6D2AC"/>
    <w:rsid w:val="3F220E05"/>
    <w:rsid w:val="3F733EA7"/>
    <w:rsid w:val="3FA79481"/>
    <w:rsid w:val="3FDB4506"/>
    <w:rsid w:val="4011470B"/>
    <w:rsid w:val="40A2BBBE"/>
    <w:rsid w:val="40C17C4A"/>
    <w:rsid w:val="40D4B26F"/>
    <w:rsid w:val="419A23BC"/>
    <w:rsid w:val="42528921"/>
    <w:rsid w:val="42E3FDD4"/>
    <w:rsid w:val="42E6000B"/>
    <w:rsid w:val="42ED7BBD"/>
    <w:rsid w:val="433A5BF2"/>
    <w:rsid w:val="438BD638"/>
    <w:rsid w:val="43A0E0C8"/>
    <w:rsid w:val="43AA748C"/>
    <w:rsid w:val="43BCD644"/>
    <w:rsid w:val="43DD1209"/>
    <w:rsid w:val="440D21BD"/>
    <w:rsid w:val="444D2C82"/>
    <w:rsid w:val="4495C892"/>
    <w:rsid w:val="4527A699"/>
    <w:rsid w:val="45539539"/>
    <w:rsid w:val="45A2791C"/>
    <w:rsid w:val="45A7364E"/>
    <w:rsid w:val="4668179B"/>
    <w:rsid w:val="474306AF"/>
    <w:rsid w:val="475AD553"/>
    <w:rsid w:val="477C4459"/>
    <w:rsid w:val="4793856F"/>
    <w:rsid w:val="47B38184"/>
    <w:rsid w:val="47BE4532"/>
    <w:rsid w:val="47C212AA"/>
    <w:rsid w:val="47E5630A"/>
    <w:rsid w:val="47E839F9"/>
    <w:rsid w:val="47E9BFC3"/>
    <w:rsid w:val="48126C06"/>
    <w:rsid w:val="4882C36A"/>
    <w:rsid w:val="48DED710"/>
    <w:rsid w:val="49404CF3"/>
    <w:rsid w:val="4987C32B"/>
    <w:rsid w:val="49A4E2B1"/>
    <w:rsid w:val="4A2930C3"/>
    <w:rsid w:val="4A338B54"/>
    <w:rsid w:val="4A398553"/>
    <w:rsid w:val="4A7AA771"/>
    <w:rsid w:val="4AA2E14D"/>
    <w:rsid w:val="4ADB8DC1"/>
    <w:rsid w:val="4B5E109E"/>
    <w:rsid w:val="4B8C1848"/>
    <w:rsid w:val="4BE8418C"/>
    <w:rsid w:val="4C52BAAF"/>
    <w:rsid w:val="4D3A27DF"/>
    <w:rsid w:val="4D3D3995"/>
    <w:rsid w:val="4D456A3E"/>
    <w:rsid w:val="4D6635DC"/>
    <w:rsid w:val="4D6B2C16"/>
    <w:rsid w:val="4DCC3348"/>
    <w:rsid w:val="4E581D84"/>
    <w:rsid w:val="4E7F01F1"/>
    <w:rsid w:val="4E815D94"/>
    <w:rsid w:val="4F2EF2B2"/>
    <w:rsid w:val="4F922D9D"/>
    <w:rsid w:val="4FAFC766"/>
    <w:rsid w:val="4FFA9F90"/>
    <w:rsid w:val="501AD252"/>
    <w:rsid w:val="505BFDCC"/>
    <w:rsid w:val="50875156"/>
    <w:rsid w:val="509CA0D4"/>
    <w:rsid w:val="50AAEF58"/>
    <w:rsid w:val="50B17B3E"/>
    <w:rsid w:val="50DA0FDF"/>
    <w:rsid w:val="50E9E8F5"/>
    <w:rsid w:val="5110501A"/>
    <w:rsid w:val="5143877D"/>
    <w:rsid w:val="51466B04"/>
    <w:rsid w:val="518F7F6A"/>
    <w:rsid w:val="51B37D0B"/>
    <w:rsid w:val="51C4686D"/>
    <w:rsid w:val="51C5D239"/>
    <w:rsid w:val="524ED7F0"/>
    <w:rsid w:val="5274D88E"/>
    <w:rsid w:val="528DA6DC"/>
    <w:rsid w:val="52B0A602"/>
    <w:rsid w:val="5319CFEA"/>
    <w:rsid w:val="53C1C9CF"/>
    <w:rsid w:val="53D31AD1"/>
    <w:rsid w:val="542189B7"/>
    <w:rsid w:val="5429773D"/>
    <w:rsid w:val="544C7663"/>
    <w:rsid w:val="54819ED4"/>
    <w:rsid w:val="54BE9611"/>
    <w:rsid w:val="5519D231"/>
    <w:rsid w:val="558C869B"/>
    <w:rsid w:val="55E846C4"/>
    <w:rsid w:val="56B2B1C7"/>
    <w:rsid w:val="57562B84"/>
    <w:rsid w:val="57D8A441"/>
    <w:rsid w:val="58197CC3"/>
    <w:rsid w:val="581AAC53"/>
    <w:rsid w:val="588C57D7"/>
    <w:rsid w:val="58FCE860"/>
    <w:rsid w:val="5941E293"/>
    <w:rsid w:val="59690BDB"/>
    <w:rsid w:val="599C9D81"/>
    <w:rsid w:val="59B26D06"/>
    <w:rsid w:val="5A66A516"/>
    <w:rsid w:val="5A74C8BA"/>
    <w:rsid w:val="5AD339E9"/>
    <w:rsid w:val="5AEBD61C"/>
    <w:rsid w:val="5AF682E4"/>
    <w:rsid w:val="5B524D15"/>
    <w:rsid w:val="5B6BA3F1"/>
    <w:rsid w:val="5BA20F3A"/>
    <w:rsid w:val="5C12ADD3"/>
    <w:rsid w:val="5C212FF3"/>
    <w:rsid w:val="5C299CA7"/>
    <w:rsid w:val="5C29C178"/>
    <w:rsid w:val="5C2C9B9C"/>
    <w:rsid w:val="5C8F5DED"/>
    <w:rsid w:val="5CE24EA5"/>
    <w:rsid w:val="5D027900"/>
    <w:rsid w:val="5D2957B2"/>
    <w:rsid w:val="5D98D3D7"/>
    <w:rsid w:val="5DC56D08"/>
    <w:rsid w:val="5E0DA1A8"/>
    <w:rsid w:val="5E0F6450"/>
    <w:rsid w:val="5E5476EA"/>
    <w:rsid w:val="5E801327"/>
    <w:rsid w:val="5E9CEAED"/>
    <w:rsid w:val="5EC52813"/>
    <w:rsid w:val="5F4E4455"/>
    <w:rsid w:val="5F613D69"/>
    <w:rsid w:val="5F643C5E"/>
    <w:rsid w:val="5F691234"/>
    <w:rsid w:val="5FCFA23F"/>
    <w:rsid w:val="60698637"/>
    <w:rsid w:val="60DC16DC"/>
    <w:rsid w:val="60DF65D4"/>
    <w:rsid w:val="60FD0DCA"/>
    <w:rsid w:val="6104E295"/>
    <w:rsid w:val="6228E1F8"/>
    <w:rsid w:val="6412DFD4"/>
    <w:rsid w:val="6413B79E"/>
    <w:rsid w:val="643F9B07"/>
    <w:rsid w:val="647685AD"/>
    <w:rsid w:val="64856F02"/>
    <w:rsid w:val="649CA3ED"/>
    <w:rsid w:val="649DFEEC"/>
    <w:rsid w:val="652FA6D9"/>
    <w:rsid w:val="65346997"/>
    <w:rsid w:val="6537E381"/>
    <w:rsid w:val="6558ED37"/>
    <w:rsid w:val="65B75690"/>
    <w:rsid w:val="6639086C"/>
    <w:rsid w:val="67E7513A"/>
    <w:rsid w:val="688B9211"/>
    <w:rsid w:val="68A1FA69"/>
    <w:rsid w:val="68EAFF51"/>
    <w:rsid w:val="69022B62"/>
    <w:rsid w:val="6956939F"/>
    <w:rsid w:val="69EDA6C0"/>
    <w:rsid w:val="6A05EDE5"/>
    <w:rsid w:val="6A0FBE80"/>
    <w:rsid w:val="6A10A5E6"/>
    <w:rsid w:val="6A889CA4"/>
    <w:rsid w:val="6AD013B6"/>
    <w:rsid w:val="6B8D6207"/>
    <w:rsid w:val="6BFA4A9F"/>
    <w:rsid w:val="6BFF1430"/>
    <w:rsid w:val="6C39CC24"/>
    <w:rsid w:val="6C4AACEC"/>
    <w:rsid w:val="6D1D4801"/>
    <w:rsid w:val="6D42F566"/>
    <w:rsid w:val="6D86D0B2"/>
    <w:rsid w:val="6DD59C85"/>
    <w:rsid w:val="6DE67D4D"/>
    <w:rsid w:val="6DF0C140"/>
    <w:rsid w:val="6E5692BE"/>
    <w:rsid w:val="6E79DC3C"/>
    <w:rsid w:val="6E81EC4F"/>
    <w:rsid w:val="6EA33254"/>
    <w:rsid w:val="6EB549CD"/>
    <w:rsid w:val="6EC117E3"/>
    <w:rsid w:val="6F14353E"/>
    <w:rsid w:val="6F193F7A"/>
    <w:rsid w:val="6F228DC6"/>
    <w:rsid w:val="6F666C70"/>
    <w:rsid w:val="6F716CE6"/>
    <w:rsid w:val="6F824DAE"/>
    <w:rsid w:val="6F93C380"/>
    <w:rsid w:val="6FE50FFF"/>
    <w:rsid w:val="6FE8314C"/>
    <w:rsid w:val="6FF68965"/>
    <w:rsid w:val="705CE844"/>
    <w:rsid w:val="7068312B"/>
    <w:rsid w:val="70CDA8C8"/>
    <w:rsid w:val="71003880"/>
    <w:rsid w:val="713EA79E"/>
    <w:rsid w:val="722D11E3"/>
    <w:rsid w:val="72735FA0"/>
    <w:rsid w:val="72BEC446"/>
    <w:rsid w:val="72F349AC"/>
    <w:rsid w:val="7354C0D3"/>
    <w:rsid w:val="735FD5BE"/>
    <w:rsid w:val="74232BE3"/>
    <w:rsid w:val="749680BB"/>
    <w:rsid w:val="750C448F"/>
    <w:rsid w:val="7553588D"/>
    <w:rsid w:val="76315853"/>
    <w:rsid w:val="764C9A13"/>
    <w:rsid w:val="77393A5D"/>
    <w:rsid w:val="77A8CB51"/>
    <w:rsid w:val="78004223"/>
    <w:rsid w:val="785498AB"/>
    <w:rsid w:val="78611492"/>
    <w:rsid w:val="78BD3BAF"/>
    <w:rsid w:val="78C198B1"/>
    <w:rsid w:val="7968A145"/>
    <w:rsid w:val="7988E1DC"/>
    <w:rsid w:val="7A03CA8A"/>
    <w:rsid w:val="7AD08448"/>
    <w:rsid w:val="7ADEADF5"/>
    <w:rsid w:val="7AF311FE"/>
    <w:rsid w:val="7B4A2B7C"/>
    <w:rsid w:val="7B73B782"/>
    <w:rsid w:val="7B8EBA23"/>
    <w:rsid w:val="7B902BA1"/>
    <w:rsid w:val="7BF2B846"/>
    <w:rsid w:val="7C156F88"/>
    <w:rsid w:val="7C321932"/>
    <w:rsid w:val="7D00DD0C"/>
    <w:rsid w:val="7D2A8A84"/>
    <w:rsid w:val="7D9509D4"/>
    <w:rsid w:val="7DC322BF"/>
    <w:rsid w:val="7DED0955"/>
    <w:rsid w:val="7E0A22C6"/>
    <w:rsid w:val="7E1043B7"/>
    <w:rsid w:val="7E7CF132"/>
    <w:rsid w:val="7E9B616F"/>
    <w:rsid w:val="7F1C49FD"/>
    <w:rsid w:val="7F775623"/>
    <w:rsid w:val="7FA3F56B"/>
    <w:rsid w:val="7FCF8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DC3C"/>
  <w15:chartTrackingRefBased/>
  <w15:docId w15:val="{799F9811-9014-4245-BC18-2A64560C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Pr>
      <w:color w:val="0563C1" w:themeColor="hyperlink"/>
      <w:u w:val="single"/>
    </w:rPr>
  </w:style>
  <w:style w:type="paragraph" w:styleId="Innehll1">
    <w:name w:val="toc 1"/>
    <w:basedOn w:val="Normal"/>
    <w:next w:val="Normal"/>
    <w:autoRedefine/>
    <w:uiPriority w:val="39"/>
    <w:unhideWhenUsed/>
    <w:pPr>
      <w:spacing w:after="100"/>
    </w:pPr>
  </w:style>
  <w:style w:type="paragraph" w:styleId="Innehll2">
    <w:name w:val="toc 2"/>
    <w:basedOn w:val="Normal"/>
    <w:next w:val="Normal"/>
    <w:autoRedefine/>
    <w:uiPriority w:val="39"/>
    <w:unhideWhenUsed/>
    <w:pPr>
      <w:spacing w:after="100"/>
      <w:ind w:left="220"/>
    </w:pPr>
  </w:style>
  <w:style w:type="paragraph" w:styleId="Innehll3">
    <w:name w:val="toc 3"/>
    <w:basedOn w:val="Normal"/>
    <w:next w:val="Normal"/>
    <w:autoRedefine/>
    <w:uiPriority w:val="39"/>
    <w:unhideWhenUsed/>
    <w:pPr>
      <w:spacing w:after="100"/>
      <w:ind w:left="440"/>
    </w:pPr>
  </w:style>
  <w:style w:type="paragraph" w:styleId="Innehll4">
    <w:name w:val="toc 4"/>
    <w:basedOn w:val="Normal"/>
    <w:next w:val="Normal"/>
    <w:autoRedefine/>
    <w:uiPriority w:val="39"/>
    <w:unhideWhenUsed/>
    <w:pPr>
      <w:spacing w:after="100"/>
      <w:ind w:left="660"/>
    </w:p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Pr>
      <w:rFonts w:asciiTheme="majorHAnsi" w:eastAsiaTheme="majorEastAsia" w:hAnsiTheme="majorHAnsi" w:cstheme="majorBidi"/>
      <w:i/>
      <w:iCs/>
      <w:color w:val="2F5496" w:themeColor="accent1" w:themeShade="BF"/>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e73cf4-2f22-4db7-90b6-3425b49bf97e">
      <Terms xmlns="http://schemas.microsoft.com/office/infopath/2007/PartnerControls"/>
    </lcf76f155ced4ddcb4097134ff3c332f>
    <TaxCatchAll xmlns="41bed123-ac77-4d7d-8c74-a4f75b3399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C93E2641A9C746AB570AC91C523B89" ma:contentTypeVersion="17" ma:contentTypeDescription="Skapa ett nytt dokument." ma:contentTypeScope="" ma:versionID="a0b9c71f63380e9b216a9c1853bd1c2e">
  <xsd:schema xmlns:xsd="http://www.w3.org/2001/XMLSchema" xmlns:xs="http://www.w3.org/2001/XMLSchema" xmlns:p="http://schemas.microsoft.com/office/2006/metadata/properties" xmlns:ns2="0ce73cf4-2f22-4db7-90b6-3425b49bf97e" xmlns:ns3="41bed123-ac77-4d7d-8c74-a4f75b33991c" targetNamespace="http://schemas.microsoft.com/office/2006/metadata/properties" ma:root="true" ma:fieldsID="05f965902fb4a26eafcefa9d66b63fbc" ns2:_="" ns3:_="">
    <xsd:import namespace="0ce73cf4-2f22-4db7-90b6-3425b49bf97e"/>
    <xsd:import namespace="41bed123-ac77-4d7d-8c74-a4f75b3399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73cf4-2f22-4db7-90b6-3425b49b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d6e093d7-677a-4b54-a0d1-35bbee340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ed123-ac77-4d7d-8c74-a4f75b33991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be09b8d8-df5b-47ce-8dc6-cc113837403f}" ma:internalName="TaxCatchAll" ma:showField="CatchAllData" ma:web="41bed123-ac77-4d7d-8c74-a4f75b339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84944-B8F3-4F75-8AA3-5153A0D1C241}">
  <ds:schemaRefs>
    <ds:schemaRef ds:uri="http://schemas.microsoft.com/office/2006/metadata/properties"/>
    <ds:schemaRef ds:uri="http://www.w3.org/2000/xmlns/"/>
    <ds:schemaRef ds:uri="0ce73cf4-2f22-4db7-90b6-3425b49bf97e"/>
    <ds:schemaRef ds:uri="http://schemas.microsoft.com/office/infopath/2007/PartnerControls"/>
    <ds:schemaRef ds:uri="41bed123-ac77-4d7d-8c74-a4f75b33991c"/>
    <ds:schemaRef ds:uri="http://www.w3.org/2001/XMLSchema-instance"/>
  </ds:schemaRefs>
</ds:datastoreItem>
</file>

<file path=customXml/itemProps2.xml><?xml version="1.0" encoding="utf-8"?>
<ds:datastoreItem xmlns:ds="http://schemas.openxmlformats.org/officeDocument/2006/customXml" ds:itemID="{DE7C427A-B28F-43E6-B452-95E1D98D2002}"/>
</file>

<file path=customXml/itemProps3.xml><?xml version="1.0" encoding="utf-8"?>
<ds:datastoreItem xmlns:ds="http://schemas.openxmlformats.org/officeDocument/2006/customXml" ds:itemID="{CF59E966-81FB-4550-81BB-191D2E686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2768</Words>
  <Characters>14672</Characters>
  <Application>Microsoft Office Word</Application>
  <DocSecurity>0</DocSecurity>
  <Lines>122</Lines>
  <Paragraphs>34</Paragraphs>
  <ScaleCrop>false</ScaleCrop>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Lanzaro (Gotland)</dc:creator>
  <cp:keywords/>
  <dc:description/>
  <cp:lastModifiedBy>Johan Lanzaro (Gotland)</cp:lastModifiedBy>
  <cp:revision>12</cp:revision>
  <dcterms:created xsi:type="dcterms:W3CDTF">2024-01-29T19:25:00Z</dcterms:created>
  <dcterms:modified xsi:type="dcterms:W3CDTF">2024-09-26T03:57:00Z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0x0101001FC93E2641A9C746AB570AC91C523B89</vt:lpwstr>
  </property>
  <property fmtid="{D5CDD505-2E9C-101B-9397-08002B2CF9AE}" pid="3" name="MediaServiceImageTags">
    <vt:lpwstr/>
  </property>
</Properties>
</file>